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817/2019 vom 2. März 2020</w:t>
      </w:r>
    </w:p>
    <w:p>
      <w:r>
        <w:t>Bundesgericht, 2020-03-02, FR</w:t>
      </w:r>
    </w:p>
    <w:p>
      <w:r>
        <w:rPr>
          <w:b/>
        </w:rPr>
        <w:t xml:space="preserve">Quelle: </w:t>
      </w:r>
      <w:r>
        <w:t>https://mcp.opencaselaw.ch/entscheid/bger_5A_817_2019</w:t>
      </w:r>
    </w:p>
    <w:p>
      <w:r>
        <w:t>FR: TF 5A 817/2019 du 2 mars 2020</w:t>
      </w:r>
    </w:p>
    <w:p>
      <w:r>
        <w:t>IT: TF 5A 817/2019 del 2 marzo 2020</w:t>
      </w:r>
    </w:p>
    <w:p>
      <w:pPr>
        <w:pStyle w:val="Heading2"/>
      </w:pPr>
      <w:r>
        <w:t>Regeste</w:t>
      </w:r>
    </w:p>
    <w:p>
      <w:r>
        <w:t>demande de renseignements, émoluments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 a été déposé à temps ( art. 100 al. 2 let. a LTF ) contre une décision rendue en matière de poursuite pour dettes ( art. 72 al. 2 let. a LTF ) par une autorité de surveillance ayant statué en dernière (unique) instance cantonale ( art. 75 al. 1 LTF ). Il est ouvert sans égard à la valeur litigieuse ( art. 74 al. 2 let . c LTF). Le plaignant, qui a pris part à la procédure devant la juridiction cantonale et a un intérêt digne de protection à la modification de la décision entreprise, a qualité pour recourir ( art. 76 al. 1 LTF ).</w:t>
      </w:r>
    </w:p>
    <w:p>
      <w:r>
        <w:rPr>
          <w:b/>
        </w:rPr>
        <w:t>E. 1.2</w:t>
      </w:r>
    </w:p>
    <w:p>
      <w:r>
        <w:t>L'objet de la " conclusion " du recours n'est pas clair. Le recourant demande au Tribunal fédéral d'être " libéré du paiement des frais qui lui ont été réclamés ". Or, il ressort de la décision entreprise que les frais facturés par l'Office comprennent trois postes ( supra , let. A.c). L'acte de recours ne contient aucun grief motivé ( art. 42 al. 2 LTF ) quant au remboursement des frais postaux (5 fr. 30), lesquels correspondent à l'envoi recommandé de l'Office ( art. 34 al. 1 LP et 13 al. 1 OELP). Au demeurant, les magistrats précédents ont constaté ( art. 105 al. 1 LTF ; ATF 140 III 16 consid. 1.3.1) que l'intéressé avait contesté le décompte " dans la mesure où c'était à tort que l'Office avait facturé l'émolument de 9 fr. prévu à l' art. 12 OELP "; la conclusion du recours serait dès lors nouvelle, partant irrecevable ( art. 99 al. 2 LTF ), en tant qu'elle viserait le poste relatif au " courrier " ( i.e. 8 fr.; art. 9 al. 1 OELP ). Compte tenu de l'issue du recours, il est superflu d'approfondir la question, ce poste étant d'ailleurs lié au précédent ( art. 12 al. 3 OELP ).</w:t>
      </w:r>
    </w:p>
    <w:p>
      <w:r>
        <w:rPr>
          <w:b/>
        </w:rPr>
        <w:t>E. 2.1</w:t>
      </w:r>
    </w:p>
    <w:p>
      <w:r>
        <w:t>Après avoir rappelé les bases réglementaires des émoluments en cause, l'autorité précédente a retenu que, le 16 mai 2019, le recourant avait sollicité de l'Office des faillites, conformément à l' art. 8a LP , des renseignements sur l'évolution du dossier de la faillite de B.________ SA. Les émoluments fixés par l'Office et les frais postaux ont été arrêtés sur la base de ces dispositions et mis à juste titre à la charge de l'intéressé; lorsque les renseignements ont été fournis par écrit, il est exact de combiner l'émolument de l' art. 12 OELP avec celui de l' art. 9 OELP , comme le préconise d'ailleurs expressément l' art. 12 al. 3 OELP . Cette solution ne contredit pas le " sentiment de justice "; en effet, le 24 février 2019, l'Office avait accusé réception, par écrit, de la production, de sorte que le créancier ne peut dire qu'il n'avait aucune nouvelle depuis la publication de la faillite le 7 décembre 2018.</w:t>
      </w:r>
    </w:p>
    <w:p>
      <w:r>
        <w:rPr>
          <w:b/>
        </w:rPr>
        <w:t>E. 2.2</w:t>
      </w:r>
    </w:p>
    <w:p>
      <w:r>
        <w:t>Le recourant affirme que " ni LP 8a, ni les articles 9 et 12 OELP ne s'appliquent à la demande de renseignements sur l'état de l'avancement d'un dossier, eût-elle été épistolaire ". Une telle argumentation - pour le moins indigente et dépourvue de véritable réfutation des motifs de la cour cantonale ( ATF 134 II 244 consid. 2.1) - est loin d'accréditer une violation du droit fédéral. Cette opinion se fonde sur la prémisse que - abstraction faite des frais postaux ( supra , consid. 1.2) - les renseignements sollicités en l'espèce seraient gratuits. Or, ce postulat, implicitement démenti dans un ancien arrêt ( ATF 77 III 69 consid. 2 in principio ), n'est nullement démontré en l'occurrence; c'est le principe inverse qui est vrai ( cf . GEORGES VONDER MÜHLL, Betreibungsregisterauskünfte, in : BlSchK 71/2007 p. 170 let. bet les citations; pour les renseignements fournis aux autorités: ZH OGer, arrêt du 2 octobre 1997, in : BlZR 99/2000 n° 38). Le Tribunal fédéral a jugé à cet égard que, sous réserve des exceptions prévues par la loi ou l'ordonnance, toutes les opérations des offices sont soumises au tarif des frais ( ATF 131 III 136 consid. 3.1). En l'espèce, il n'est pas contesté que l'Office a donné des renseignements sur le contenu des pièces de la faillite ( supra , let. A.c), comme l'a retenu la cour cantonale, opération pour laquelle l' art. 12 al. 1 OELP prévoit expressément un émolument de 9 fr.; celui-ci est augmenté de l'émolument de 8 fr. fixé à l' art. 9 al. 1 let. a OELP ( art. 12 al. 3 OELP ; ATF 129 III 366 consid. 3). Il s'ensuit que la décision attaquée ne prête pas le flanc à la critique.</w:t>
      </w:r>
    </w:p>
    <w:p>
      <w:r>
        <w:rPr>
          <w:b/>
        </w:rPr>
        <w:t>E. 3</w:t>
      </w:r>
    </w:p>
    <w:p>
      <w:r>
        <w:t>En conclusion, le présent recours doit être rejeté dans la mesure de sa recevabilité, aux frais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