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5A_816/2016 vom 1. November 2016</w:t>
      </w:r>
    </w:p>
    <w:p>
      <w:r>
        <w:t>Bundesgericht, 2016-11-01, DE</w:t>
      </w:r>
    </w:p>
    <w:p>
      <w:r>
        <w:rPr>
          <w:b/>
        </w:rPr>
        <w:t xml:space="preserve">Quelle: </w:t>
      </w:r>
      <w:r>
        <w:t>https://mcp.opencaselaw.ch/entscheid/bger_5A_816_2016</w:t>
      </w:r>
    </w:p>
    <w:p>
      <w:r>
        <w:t>FR: TF 5A_816/2016 du 1 novembre 2016</w:t>
      </w:r>
    </w:p>
    <w:p>
      <w:r>
        <w:t>IT: TF 5A_816/2016 del 1 novembre 2016</w:t>
      </w:r>
    </w:p>
    <w:p>
      <w:pPr>
        <w:pStyle w:val="Heading2"/>
      </w:pPr>
      <w:r>
        <w:t>Volltext</w:t>
      </w:r>
    </w:p>
    <w:p>
      <w:r>
        <w:t>Bundesgericht</w:t>
      </w:r>
    </w:p>
    <w:p>
      <w:r>
        <w:t>Tribunal fédéral</w:t>
      </w:r>
    </w:p>
    <w:p>
      <w:r>
        <w:t>Tribunale federale</w:t>
      </w:r>
    </w:p>
    <w:p>
      <w:r>
        <w:t>Tribunal federal</w:t>
      </w:r>
    </w:p>
    <w:p>
      <w:r>
        <w:t>{T 0/2}</w:t>
      </w:r>
    </w:p>
    <w:p>
      <w:r>
        <w:t>5A_816/2016</w:t>
      </w:r>
    </w:p>
    <w:p>
      <w:r>
        <w:t>Urteil vom 1.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Bezirksgericht U.________,</w:t>
      </w:r>
    </w:p>
    <w:p>
      <w:r>
        <w:t>Beschwerdegegner.</w:t>
      </w:r>
    </w:p>
    <w:p>
      <w:r>
        <w:t>Gegenstand</w:t>
      </w:r>
    </w:p>
    <w:p>
      <w:r>
        <w:t>Unentgeltliche Rechtspflege (Grundbuchberichtigung),</w:t>
      </w:r>
    </w:p>
    <w:p>
      <w:r>
        <w:t>Beschwerde nach Art. 72 ff. BGG gegen den Entscheid vom 7. September 2016 des Obergerichts des Kantons Thurgau.</w:t>
      </w:r>
    </w:p>
    <w:p>
      <w:r>
        <w:t>Nach Einsicht</w:t>
      </w:r>
    </w:p>
    <w:p>
      <w:r>
        <w:t>in die Beschwerde gemäss Art. 72 ff. BGG gegen den Entscheid ZR.2016.36 vom 7. September 2016 des Obergerichts des Kantons Thurgau, das eine Beschwerde des Beschwerdeführers gegen die Abweisung (durch das Bezirksgericht U.________) seines Gesuchs um unentgeltliche Rechtspflege mit Offizialanwalt für seine Klagen (Grundbuchberichtigung, Rückübertragung) gegen verschiedene Beklagte abgewiesen hat, soweit es darauf eingetreten ist,</w:t>
      </w:r>
    </w:p>
    <w:p>
      <w:r>
        <w:t>in Erwägung,</w:t>
      </w:r>
    </w:p>
    <w:p>
      <w:r>
        <w:t>dass das Obergericht im Wesentlichen erwog, zu Recht habe die Vorinstanz die unentgeltliche Rechtspflege wegen Aussichtslosigkeit verweigert, dem Beschwerdeführer fehle es an der Aktivlegitimation, weil dieser nicht in seinen dinglichen Rechten verletzt sei, sodann fehle es (mit Ausnahme der beklagten Schulgemeinde V.________) an der Passivlegitimation der Beklagten, im Übrigen beruhe die angefochtene Eigentumsübertragung auf einer rechtskräftigen Enteignung,</w:t>
      </w:r>
    </w:p>
    <w:p>
      <w:r>
        <w:t>dass die Beschwerde nach Art. 72 ff. BGG von vornherein unzulässig ist, soweit der Beschwerdeführer Anträge stellt und Rügen erhebt, die über den Gegenstand des obergerichtlichen Entscheids vom 7. September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 eingeht,</w:t>
      </w:r>
    </w:p>
    <w:p>
      <w:r>
        <w:t>dass er erst recht nicht anhand dieser Erwägungen nach den gesetzlichen Anforderungen aufzeigt, inwiefern der Entscheid des Obergerichts vom 7. September 2016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die unentgeltliche Rechtspflege (einschliesslich Rechtsvertretung) für das bundesgerichtliche Verfahren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und dem Obergericht des Kantons Thurgau schriftlich mitgeteilt.</w:t>
      </w:r>
    </w:p>
    <w:p>
      <w:r>
        <w:t>Lausanne, 1.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