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5A_80/2018 vom 1. Februar 2018</w:t>
      </w:r>
    </w:p>
    <w:p>
      <w:r>
        <w:t>Bundesgericht, 2018-02-01, FR</w:t>
      </w:r>
    </w:p>
    <w:p>
      <w:r>
        <w:rPr>
          <w:b/>
        </w:rPr>
        <w:t xml:space="preserve">Quelle: </w:t>
      </w:r>
      <w:r>
        <w:t>https://mcp.opencaselaw.ch/entscheid/bger_5A_80_2018</w:t>
      </w:r>
    </w:p>
    <w:p>
      <w:r>
        <w:t>FR: TF 5A_80/2018 du 1 février 2018</w:t>
      </w:r>
    </w:p>
    <w:p>
      <w:r>
        <w:t>IT: TF 5A_80/2018 del 1 febbraio 2018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arrêt du 11 janvier 2018, l'Autorité de recours en matière civile de la Cour civile du Tribunal cantonal du canton de Neuchâtel a rejeté le recours déposé le 15 décembre 2017 par A.________ contre la décision rendue le 12 décembre 2017 par le Tribunal civil du Littoral et du Val-de-Travers rejetant la requête formée le 11 octobre 2017 par A.________ tendant à sa mise en faillite personnelle.</w:t>
      </w:r>
    </w:p>
    <w:p>
      <w:r>
        <w:t>L'autorité cantonale a relevé que la faillite volontaire n'aurait pour effet que de soustraire la recourante à une éventuelle saisie de ses revenus pour les dettes antérieures à ce prononcé, sans qu'un dividende quelconque ne puisse être versé aux créanciers, en sorte que la recourante ne remplissait pas les conditions de sa mise en faillite volontaire ( art. 191 et 230 al. 1 LP ).</w:t>
      </w:r>
    </w:p>
    <w:p>
      <w:r>
        <w:rPr>
          <w:b/>
        </w:rPr>
        <w:t>E. 2</w:t>
      </w:r>
    </w:p>
    <w:p>
      <w:r>
        <w:t>Par acte remis à la Poste suisse le 24 janvier 2018, A.________ exerce un recours en matière civile au Tribunal fédéral. Dans son écriture, la recourante expose les circonstances qui l'on amenée à déposer une demande de mise en faillite personnelle, affirmant vouloir commencer une nouvelle vie, et s'étonne de ce que son époux a pu obtenir sa faillite personnelle dans un autre canton.</w:t>
      </w:r>
    </w:p>
    <w:p>
      <w:r>
        <w:t>En présentant sa propre appréciation, la recourante ne soulève aucun grief à l'encontre de la décision déférée. Il s'ensuit que le présent recours, qui ne correspond pas aux exigences minimales de motivation des art. 42 al. 2 et 106 al. 2 LTF, doit être déclaré irrecevable selon la procédure simplifiée de l' art. 108 al. 1 let. b LTF .</w:t>
      </w:r>
    </w:p>
    <w:p>
      <w:r>
        <w:rPr>
          <w:b/>
        </w:rPr>
        <w:t>E. 3</w:t>
      </w:r>
    </w:p>
    <w:p>
      <w:r>
        <w:t>Les frais judiciaires, arrêtés à 300 fr., sont mis à la charge de la recourante qui succombe ( art. 66 al. 1 LTF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