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5A_80/2016 vom 4. Februar 2016</w:t>
      </w:r>
    </w:p>
    <w:p>
      <w:r>
        <w:t>Bundesgericht, 2016-02-04, FR</w:t>
      </w:r>
    </w:p>
    <w:p>
      <w:r>
        <w:rPr>
          <w:b/>
        </w:rPr>
        <w:t xml:space="preserve">Quelle: </w:t>
      </w:r>
      <w:r>
        <w:t>https://mcp.opencaselaw.ch/entscheid/bger_5A_80_2016</w:t>
      </w:r>
    </w:p>
    <w:p>
      <w:r>
        <w:t>FR: TF 5A_80/2016 du 4 février 2016</w:t>
      </w:r>
    </w:p>
    <w:p>
      <w:r>
        <w:t>IT: TF 5A_80/2016 del 4 febbraio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5A_80/2016</w:t>
      </w:r>
    </w:p>
    <w:p>
      <w:r>
        <w:t>Arrêt du 4 février 2016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de Poret Bortolaso.</w:t>
      </w:r>
    </w:p>
    <w:p>
      <w:r>
        <w:t>Participants à la procédure</w:t>
      </w:r>
    </w:p>
    <w:p>
      <w:r>
        <w:t>A.A.________,</w:t>
      </w:r>
    </w:p>
    <w:p>
      <w:r>
        <w:t>représentée par Me Jaroslaw Grabowski, avocat,</w:t>
      </w:r>
    </w:p>
    <w:p>
      <w:r>
        <w:t>recourante,</w:t>
      </w:r>
    </w:p>
    <w:p>
      <w:r>
        <w:t>contre</w:t>
      </w:r>
    </w:p>
    <w:p>
      <w:r>
        <w:t>B.A.________,</w:t>
      </w:r>
    </w:p>
    <w:p>
      <w:r>
        <w:t>représenté par Me Daniel Tunik, avocat,</w:t>
      </w:r>
    </w:p>
    <w:p>
      <w:r>
        <w:t>intimé.</w:t>
      </w:r>
    </w:p>
    <w:p>
      <w:r>
        <w:t>Objet</w:t>
      </w:r>
    </w:p>
    <w:p>
      <w:r>
        <w:t>mesures provisionnelles (divorce),</w:t>
      </w:r>
    </w:p>
    <w:p>
      <w:r>
        <w:t>recours contre l'arrêt de la Chambre civile de la Cour de justice du canton de Genève du 18 décembre 2015.</w:t>
      </w:r>
    </w:p>
    <w:p>
      <w:r>
        <w:t>Considérant :</w:t>
      </w:r>
    </w:p>
    <w:p>
      <w:r>
        <w:t>que, par arrêt du 18 décembre 2015, la Cour de justice du canton de Genève, statuant sur renvoi du Tribunal fédéral, a condamné l'intimé à verser, en mains de la recourante, une contribution d'entretien d'un montant mensuel de 7'000 fr. à compter du 1er janvier 2014, une déduction de 3'444 fr. étant admise aussi longtemps que la recourante occuperait l'appartement copropriété des parties;</w:t>
      </w:r>
    </w:p>
    <w:p>
      <w:r>
        <w:t>que cet arrêt a été rendu sur mesures provisionnelles dans le cadre d'une procédure de divorce;</w:t>
      </w:r>
    </w:p>
    <w:p>
      <w:r>
        <w:t>que la décision attaquée a été notifiée au conseil de la recourante le 23 décembre 2015;</w:t>
      </w:r>
    </w:p>
    <w:p>
      <w:r>
        <w:t>que, conformément à l' art. 46 al. 2 LTF , le délai de recours de 30 jours n'est pas suspendu par l' art. 46 al. 1 let . c LTF ( art. 98 LTF ; ATF 133 III 393 consid. 5.1 i.f., p. 397), de sorte que dit délai arrivait à échéance le 22 janvier 2016;</w:t>
      </w:r>
    </w:p>
    <w:p>
      <w:r>
        <w:t>que, déposée le 1er février 2016, la présente écriture est tardive et doit en conséquence être déclarée irrecevable en procédure simplifiée ( art. 108 al. 1 let. a LTF ), aux frais de son auteur ( art. 66 al. 1 LTF ).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Le présent arrêt est communiqué aux parties et à la Chambre civile de la Cour de justice du canton de Genève.</w:t>
      </w:r>
    </w:p>
    <w:p>
      <w:r>
        <w:t>Lausanne, le 4 février 2016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de Poret Bortolaso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