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808/2012 vom 29. August 2013</w:t>
      </w:r>
    </w:p>
    <w:p>
      <w:r>
        <w:t>Bundesgericht, 2013-08-29, FR</w:t>
      </w:r>
    </w:p>
    <w:p>
      <w:r>
        <w:rPr>
          <w:b/>
        </w:rPr>
        <w:t xml:space="preserve">Quelle: </w:t>
      </w:r>
      <w:r>
        <w:t>https://mcp.opencaselaw.ch/entscheid/bger_5A_808_2012</w:t>
      </w:r>
    </w:p>
    <w:p>
      <w:r>
        <w:t>FR: TF 5A 808/2012 du 29 août 2013</w:t>
      </w:r>
    </w:p>
    <w:p>
      <w:r>
        <w:t>IT: TF 5A 808/2012 del 29 agosto 2013</w:t>
      </w:r>
    </w:p>
    <w:p>
      <w:pPr>
        <w:pStyle w:val="Heading2"/>
      </w:pPr>
      <w:r>
        <w:t>Regeste</w:t>
      </w:r>
    </w:p>
    <w:p>
      <w:r>
        <w:t>effets accessoires (divorce) | Droit de la famille</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pécuniaire dont la valeur litigieuse atteint 30'000 fr. ( art. 51 al. 1 let. a et al. 4 LTF , art. 74 al. 1 let. b LTF ). Le recourant, qui a qualité pour recourir ( art. 76 al. 1 LTF ), a agi dans le délai prévu par la loi ( art. 100 al. 1 LTF ), de sorte que le recours est en principe recevable.</w:t>
      </w:r>
    </w:p>
    <w:p>
      <w:r>
        <w:rPr>
          <w:b/>
        </w:rPr>
        <w:t>E. 2.1</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doit satisfaire au principe d'allégation ( art. 106 al. 2 LTF ).</w:t>
      </w:r>
    </w:p>
    <w:p>
      <w:r>
        <w:rPr>
          <w:b/>
        </w:rPr>
        <w:t>E. 2.2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(cf. ATF 135 III 397 consid. 1.4; 134 III 102 consid. 1.1; 133 III 545 consid. 2.2).</w:t>
      </w:r>
    </w:p>
    <w:p>
      <w:r>
        <w:rPr>
          <w:b/>
        </w:rPr>
        <w:t>E. 3</w:t>
      </w:r>
    </w:p>
    <w:p>
      <w:r>
        <w:t>Le recourant conteste le montant de la contribution d'entretien due à son fils, arrêté à 2'000 fr. par la juridiction cantonale jusqu'aux 25 ans de l'intéressé en cas de poursuite d'une formation ou d'études sérieuses et suivies. Il propose le versement d'une rente de 1'600 fr. jusqu'aux dix ans de E.________, de 1'650 fr. entre 10 et 14 ans puis de 1'700 fr. entre 14 et 18 ans.</w:t>
      </w:r>
    </w:p>
    <w:p>
      <w:r>
        <w:rPr>
          <w:b/>
        </w:rPr>
        <w:t>E. 3.1</w:t>
      </w:r>
    </w:p>
    <w:p>
      <w:r>
        <w:t>La cour cantonale a d'abord souligné que l'essentiel du coût financier lié à l'entretien de E.________ devait être supporté par le père dès lors que la mère fournissait une prestation importante en nature en assumant, avec une très grande disponibilité, la prise en charge de l'enfant, gravement malade. Les juges cantonaux ont ensuite arrêté les charges mensuelles incompressibles de E.________ à 890 fr., dont 355 fr. de participation au loyer de sa mère, 135 fr. d'assurance-maladie et 400 fr. d'entretien de base; ils ont néanmoins relevé que, si l'enfant recevait certes une allocation pour impotent d'environ 1'596 fr. par mois, son état de santé nécessitait beaucoup de soins en nature et la présence constante d'une personne adulte et qualifiée à ses côtés. Dans ces circonstances, et vu le train de vie du recourant, il y avait lieu d'ajuster vers le haut les montants prévus par les tabelles zurichoises (à savoir 1'735 fr. par mois pour un enfant entre 1 et 6 ans vivant dans une fratrie de deux). La contribution fixée par le premier juge, d'un montant de 2'000 fr. par mois, allocations familiales non comprises, n'apparaissait dès lors pas excessive. Il ne se justifiait pas de réduire ce montant en cas de placement de l'enfant dans un internat dès lors que les besoins de celui-ci restaient en effet importants et que l'allocation pour impotent serait dans cette hypothèse supprimée, conformément à l' art. 42bis al. 4 LAI .</w:t>
      </w:r>
    </w:p>
    <w:p>
      <w:r>
        <w:rPr>
          <w:b/>
        </w:rPr>
        <w:t>E. 3.1.1</w:t>
      </w:r>
    </w:p>
    <w:p>
      <w:r>
        <w:t>Le recourant ne conteste pas réellement que son ex-épouse fournit une prestation en nature plus importante que la sienne; de même, il ne remet pas véritablement en cause le fait qu'il doive supporter intégralement la charge financière de l'enfant. Il relève néanmoins que ces circonstances sont liées au fait que l'intéressée l'a volontairement tenu éloigné de son fils. Fondée toutefois sur des faits qui ne ressortent pas de la décision attaquée, cette critique n'est pas recevable (consid. 2.1 supra ).</w:t>
      </w:r>
    </w:p>
    <w:p>
      <w:r>
        <w:rPr>
          <w:b/>
        </w:rPr>
        <w:t>E. 3.1.2.1</w:t>
      </w:r>
    </w:p>
    <w:p>
      <w:r>
        <w:t>Le recourant affirme ensuite qu'une contribution de 1'600 fr., montant qu'il proposait de verser mensuellement à son fils, serait largement supérieure aux besoins de E.________, qui bénéficiait de surcroît d'une allocation pour impotent de près de 1'600 fr., dont la cour cantonale n'avait pourtant nullement tenu compte. L'intimée soutient que le montant fixé n'excède pas le pouvoir d'appréciation du tribunal cantonal, reprenant à cet égard les critères retenus par la juridiction pour arrêter le montant contesté.</w:t>
      </w:r>
    </w:p>
    <w:p>
      <w:r>
        <w:rPr>
          <w:b/>
        </w:rPr>
        <w:t>E. 3.1.2.2</w:t>
      </w:r>
    </w:p>
    <w:p>
      <w:r>
        <w:t>Contrairement à ce que paraît soutenir le recourant, il convient avant tout de souligner qu'il n'y a pas lieu de retenir le montant de l'allocation pour impotent dans le calcul de la contribution d'entretien de l'enfant. Une telle allocation vise en effet à financer l'aide dont son bénéficiaire a besoin pour accomplir les actes élémentaires de la vie quotidienne (sur la notion d'impotence: art. 9 de la Loi fédérale sur la partie générale des assurances sociales [LPGA; RS 830.1]); elle n'est en conséquence pas directement destinée à son entretien comme peut l'être par exemple une rente d'orphelin (art. 25 de la loi sur l'assurance-vieillesse et survivant [LAVS; RS 831.10] ou 30 de la Loi fédérale sur l'assurance-accident [LAA; RS 832.20]; cf. art. 276 al. 3 CC ; STEPHAN WULLSCHLEGER in: FamKommentar, 2e éd. 2011, n. 51 ad art. 285 CC ; CYRIL HEGNAUER, Berner Kommentar, n. 43 ad art. 285 CC ). La cour a en l'espèce fixé les charges incompressibles de l'enfant à 890 fr., tout en retenant finalement les tabelles zurichoises, qui prévoient un coût d'entretien mensuel de 1'735 fr. pour un enfant d'une fratrie de deux âgé de 1 à 6 ans - prestations en nature (soins et éducation) de 595 fr. incluses -, et en les ajustant encore vers le haut en invoquant le train de vie du recourant. Il n'est toutefois nullement établi que celui-ci serait élevé, vu la situation financière (10'000 fr. de salaire mensuel net pour des charges de 5'100 fr.) et familiale de l'intéressé (contribution d'entretien de 1'700 fr. en faveur d'un enfant d'un premier lit), a fortiori dans une ville comme F.________. L'existence de frais extraordinaires, qui ne seraient pas couverts par l'allocation pour impotent, n'a en outre nullement été alléguée par la mère de l'enfant. Faute de motivation pertinente justifiant le montant élevé de la contribution octroyée, les juges cantonaux se sont ainsi manifestement écartés du pouvoir d'appréciation aménagé par l' art. 285 CC . Les montants que le recourant propose de verser suffisent en revanche à assurer les besoins courants de E.________ tels qu'ils ont été arrêtés par la cour; ils sont même supérieurs à ceux prévus par les tabelles zurichoises dès lors que celles-ci incluent dans leurs chiffres non seulement les coûts financiers de l'enfant, mis ici à la charge du père, mais également les soins en nature, ici exclusivement apportés par la mère. Par ailleurs, aux montants proposés par le père s'ajoutera encore le montant des allocations familiales, versé en sus. Le grief du recourant doit en conséquence être admis et le montant de la pension modifié dans le sens réclamé par l'intéressé.</w:t>
      </w:r>
    </w:p>
    <w:p>
      <w:r>
        <w:rPr>
          <w:b/>
        </w:rPr>
        <w:t>E. 3.2</w:t>
      </w:r>
    </w:p>
    <w:p>
      <w:r>
        <w:t>Toujours sous l'angle de la contribution d'entretien en faveur de son fils, le recourant reproche encore à la cour cantonale d'avoir prévu le versement de la contribution au-delà de la majorité en cas d'études sérieuses et régulières. Il souligne à cet égard qu'une telle éventualité apparaît difficilement envisageable vu la maladie dont souffre son fils, et remarque qu'en tant qu'il sera déjà à la retraite si cette éventualité devait se concrétiser, son fils aurait alors le droit à une rente de sa caisse de pension.</w:t>
      </w:r>
    </w:p>
    <w:p>
      <w:r>
        <w:rPr>
          <w:b/>
        </w:rPr>
        <w:t>E. 3.2.1</w:t>
      </w:r>
    </w:p>
    <w:p>
      <w:r>
        <w:t>Sur appel de l'intimée, la cour cantonale a admis que le versement de la contribution destinée à l'enfant pouvait être prolongé au-delà de sa majorité, mais au maximum jusqu'à 25 ans en cas d'études sérieuses et régulières. La cour a indiqué à cet égard qu'il n'était pas exclu qu'au regard d'un traitement futur et des progrès de la médecine, l'enfant pût suivre, après sa majorité, une formation adaptée à son handicap.</w:t>
      </w:r>
    </w:p>
    <w:p>
      <w:r>
        <w:rPr>
          <w:b/>
        </w:rPr>
        <w:t>E. 3.2.2</w:t>
      </w:r>
    </w:p>
    <w:p>
      <w:r>
        <w:t>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 art. 133 al. 1 2 e phr. CC). L'extension de cette capacité aux contributions d'entretien pour la période postérieure à la majorité de l'enfant a été introduite dans la loi lors de l'abaissement de l'âge de la majorité de vingt à dix-huit ans (cf. art. 156 al. 2 aCC et 14 CC, dans leur teneur selon la loi fédérale du 7 octobre 1994 entrée en vigueur le 1er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ATF 129 III 55 consid. 3.1.4; arrêt 5A_18/2011 du 1er juin 2011 consid. 5.1.1). Avant l'introduction de cette disposition dans la loi, la jurisprudence avait d'ailleurs déjà admis, pour des motifs d'opportunité et d'économie de procédure, que le juge du divorce pût fixer, sur demande du représentant légal, la contribution d'entretien pour la période postérieure à la majorité de l'enfant dans certaines circonstances exceptionnelles bien précises, notamment lorsque l'enfant se trouvait proche de sa majorité au moment du jugement de divorce et qu'il poursuivait déjà une formation professionnelle dont la durée pouvait être déterminée ( ATF 112 II 199 consid. 2). La modification législative précitée, reprise en substance par l' art. 133 al. 1 2 e phr. CC ( ATF 129 III 55 consid. 3.1.4; arrêts 5A_104/2009 du 19 mars 2009 consid. 2.2 publié in FamPra.ch 2009 p. 798 et JdT 2009 I 439; 5A_18/2011 précité consid. 5.1.1), ne se limite pas à reprendre cette jurisprudence très limitée, mais va plus loin en admettant de manière générale l'attribution d'une telle contribution au-delà de la majorité ( ADOLF LÜCHINGER/THOMAS GEISER, in: Basler Kommentar, 1e éd. 1996, n. 20 ad art. 156 aCC, qui appuient leurs conclusions sur les débats parlementaires; PETER BREITSCHMID, in: Basler Kommentar, 4e éd. 2010, n. 14 ad art. 133 CC ; DENIS PIOTET, in: Commentaire romand, Code civil I, 2010, n. 6 ad art. 277 CC ) : elle est ainsi envisageable lorsque l'enfant concerné est jeune, et ne dispose dès lors d'aucun plan de formation défini au moment du jugement ( LÜCHINGER/GEISER, op. cit., n. 20 ad art. 156 aCC; cf. également PHILIPPE MEIER/MARTIN STETTLER, Droit de la filiation, 4e éd. 2009, n. 1109, qui soulignent qu'en pratique, de façon systématique, les jugements et conventions d'entretien prévoient une clause relative à l'entretien post-majorité).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 art. 286 al. 2 CC , une fois l'enfant devenu majeur (arrêt 5A_18/2011 du 1 juin 2011 consid. 5.1.2 et les références). En effet, bien qu'en théorie, l' 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au moment de l'accès à la majorité, cas échéant dans le cadre d'une action en modification (cf. arrêt 5A_18/2011 précité consid. 5.1.2 et la référence). Le grief du recourant est en conséquence infondé sur ce point.</w:t>
      </w:r>
    </w:p>
    <w:p>
      <w:r>
        <w:rPr>
          <w:b/>
        </w:rPr>
        <w:t>E. 4</w:t>
      </w:r>
    </w:p>
    <w:p>
      <w:r>
        <w:t>Le recourant conteste le droit de son ex-épouse à une contribution d'entretien, son montant et la durée de son versement. L'intimée soutient avoir droit à la contribution d'entretien fixée dès lors que son mariage aurait concrètement influencé sa situation financière.</w:t>
      </w:r>
    </w:p>
    <w:p>
      <w:r>
        <w:rPr>
          <w:b/>
        </w:rPr>
        <w:t>E. 4.1.1</w:t>
      </w:r>
    </w:p>
    <w:p>
      <w:r>
        <w:t>La cour cantonale a relevé que la séparation des parties était intervenue un an et demi après leur mariage. Le couple avait néanmoins un enfant de six ans, dont l'état de santé nécessitait des soins et un encadrement particuliers.</w:t>
      </w:r>
    </w:p>
    <w:p>
      <w:r>
        <w:rPr>
          <w:b/>
        </w:rPr>
        <w:t>E. 4.1.2</w:t>
      </w:r>
    </w:p>
    <w:p>
      <w:r>
        <w:t>S'agissant de la situation financière de l'ex-épouse, la juridiction cantonale a retenu que l'intéressée n'avait pas travaillé durant la vie commune, soit d'octobre 2005 à avril 2007. Après la séparation des parties, elle avait notamment exercé la profession de représentante commerciale à un taux de 80%, puis 70%, situation lui permettant d'avoir le temps et la disponibilité nécessaires à la prise en charge de E.________, qui était scolarisé durant la journée. Son dernier salaire mensuel net se chiffrait à 2'930 fr., montant finalement porté à 3'232 fr. En raison de ses absences prolongées liées à l'aggravation de l'état de santé de son fils, l'intimée avait été licenciée pour fin mars 2012 de son dernier emploi. Elle se consacrait désormais entièrement à E.________ et la reprise d'une activité lucrative n'était pas envisageable tant qu'un placement adapté aux besoins de l'enfant ne serait pas organisé. Compte tenu des circonstances (difficultés à trouver un établissement adapté, besoins particuliers de l'enfant), une échéance au 1er septembre 2014 pouvait à cet égard être fixée à l'intimée; celle-ci, âgée de 47 ans, pourrait alors reprendre une activité de représentante commerciale à temps partiel et se voir ainsi imputer un revenu hypothétique de 3'250 fr. par mois, montant correspondant à celui perçu lors de son dernier emploi. La rente d'impotent dont bénéficiait E.________ ne devait cependant pas être incluse dans les ressources de l'intéressée dès lors qu'elle n'en dégageait pas un bénéfice personnel, dite rente permettant uniquement de couvrir les soins nécessaires à l'enfant. La Cour de justice a ensuite arrêté les charges de l'intimée à 3'300 fr. par mois en l'absence d'activité rémunérée, montant relevé à 3'650 fr. par mois à compter du 1er septembre 2014 en tenant compte de la charge fiscale liée à la reprise d'une activité lucrative. Dès lors que l'intimée ne percevait aucune contribution pour l'entretien de son fils aîné C.________, il convenait encore d'ajouter les frais liés aux besoins de celui-ci, chiffrés à 1'285 fr. par mois.</w:t>
      </w:r>
    </w:p>
    <w:p>
      <w:r>
        <w:rPr>
          <w:b/>
        </w:rPr>
        <w:t>E. 4.1.3</w:t>
      </w:r>
    </w:p>
    <w:p>
      <w:r>
        <w:t>Concluant que, jusqu'au 1er septembre 2014, le budget de l'intimée était déficitaire, celle-ci ne disposant d'aucune ressource, la cour cantonale a confirmé le montant de 900 fr. par mois alloué à titre de contribution post-divorce par le premier juge, montant que l'intéressée n'avait pas attaqué. Dès le 1er septembre 2014, les juges cantonaux ont réduit à 400 fr. par mois le montant de la contribution d'entretien, montant correspondant au déficit mensuel de l'ex-épouse à cette dernière date. La durée de l'octroi de la pension a néanmoins été limitée au 30 septembre 2021, date à laquelle E.________ aura 15 ans révolus. Ce terme, prévu par le Tribunal et non contesté par l'intimée, apparaissait approprié, compte tenu notamment de la courte durée de la vie commune.</w:t>
      </w:r>
    </w:p>
    <w:p>
      <w:r>
        <w:rPr>
          <w:b/>
        </w:rPr>
        <w:t>E. 4.2.1</w:t>
      </w:r>
    </w:p>
    <w:p>
      <w:r>
        <w:t>Le recourant soutient d'abord que son ex-épouse n'aurait pas droit à la contribution d'entretien dès lors que le mariage n'aurait pas compromis son autonomie financière, l'intimée ayant toujours travaillé pendant la vie commune et ayant démontré avoir pu reprendre une activité salariée suffisante pour couvrir ses propres charges après la séparation.</w:t>
      </w:r>
    </w:p>
    <w:p>
      <w:r>
        <w:rPr>
          <w:b/>
        </w:rPr>
        <w:t>E. 4.2.2</w:t>
      </w:r>
    </w:p>
    <w:p>
      <w:r>
        <w:t>Une contribution au sens de l' art. 125 CC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époux durant le mariage ( ATF 134 III 145 consid. 4 p. 146; 135 III 59 consid 4.1; 137 III 102 consid. 4.2.1.1). Selon la jurisprudence,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un ou des enfants communs ( ATF 135 III 59 consid. 4.1). Si les parties se sont mariées en octobre 2005 et ont mis un terme à leur vie commune en avril 2007, elles ont néanmoins un enfant commun âgé aujourd'hui de six ans, circonstance suffisant à retenir que le mariage a eu une influence concrète sur la situation de l'épouse.</w:t>
      </w:r>
    </w:p>
    <w:p>
      <w:r>
        <w:rPr>
          <w:b/>
        </w:rPr>
        <w:t>E. 4.3.1</w:t>
      </w:r>
    </w:p>
    <w:p>
      <w:r>
        <w:t>Le recourant reproche ensuite à la cour cantonale d'avoir considéré que l'intimée ne pourrait reprendre une activité lucrative qu'à compter du 1er septembre 2014, date présumée du placement de E.________ dans une institution spécialisée. Il affirme à cet égard que l'enfant serait scolarisé auprès de G.________ depuis la fin août 2012 - soit antérieurement au prononcé de l'arrêt attaqué, situation permettant à son ex-épouse de reprendre une activité lucrative à un taux de 80%, correspondant à celui exercé après leur séparation, voire à temps complet en admettant que son fils soit placé en internat. Invoquant l'arbitraire dans l'établissement des faits ( art. 97 al. 1 LTF ), la violation de son droit d'être entendu ( art. 29 Cst. ), celle de l' art. 8 CC et l'appréciation arbitraire des preuves ( art. 9 Cst. ), il reproche en outre à la cour cantonale d'avoir violé les maximes d'office et inquisitoire illimitée en omettant d'instruire la question de la prise en charge de son fils. Il demande en conséquence au Tribunal de céans de statuer en tenant compte de ce nouvel élément de fait déterminant ( art. 105 al. 2 LTF ). L'intimée ne s'exprime pas sur ce point, mais relève qu'un placement en internat n'était jamais entré en ligne de compte.</w:t>
      </w:r>
    </w:p>
    <w:p>
      <w:r>
        <w:rPr>
          <w:b/>
        </w:rPr>
        <w:t>E. 4.3.2</w:t>
      </w:r>
    </w:p>
    <w:p>
      <w:r>
        <w:t>Il est établi que l'intimée a été en mesure de retrouver une activité lucrative à 80% suite à la séparation des parties; l'intéressée ne conteste pas pouvoir en reprendre une une fois réglé le placement de son fils dans une institution durant la journée. La question d'un éventuel placement de l'enfant en internat, qui permettrait éventuellement de dégager une disponibilité supplémentaire de l'ex-épouse, n'a pas été examinée par la cour cantonale. Il paraît néanmoins évident que, vu le jeune âge de E.________, un retour auprès de sa mère chaque soir constitue la solution la plus conforme à son intérêt, de sorte que seule l'hypothèse d'un placement de jour sera retenue. Le recourant ne peut reprocher à la cour cantonale, sous couvert de la violation de la maxime inquisitoire, de ne pas avoir instruit la question de la prise en charge de l'enfant. Si la maxime inquisitoire illimitée est certes applicable en l'espèce du fait de la présence d'un enfant mineur ( art. 296 al. 1 CPC ), l'obligation pour le juge d'établir d'office les faits n'est toutefois pas sans limite, la maxime inquisitoire illimitée ne signifiant pas que le juge doive recueillir d'office tous les éléments susceptibles d'influer sur la réglementation concernant les enfants. Il appartient en effet aux parties de collaborer activement à la procédure, en renseignant le juge sur les faits de la cause et en lui indiquant les moyens de preuve disponibles ( ATF 128 III 411 consid. 3.2.1). Il n'en demeure pas moins que la cour n'était pas fondée à fixer à une date purement aléatoire - début septembre 2014 - la scolarisation de E.________ et la reprise d'une activité lucrative de l'intimée, dont il n'est pas contesté qu'elle en est le corollaire. Il convient ainsi de retourner la cause sur ce point à la cour cantonale afin qu'elle examine la question de la scolarisation de l'enfant, voire qu'elle soumette la reprise de l'activité lucrative de l'intimée à la condition du placement de E.________ en institution, un délai d'adaptation approprié pour retrouver du travail devant être également aménagé en faveur de l'intéressée, en fonction des circonstances concrètes du cas d'espèce (cf. ATF 114 II 13 consid. 5; 129 III 417 consid. 2.2).</w:t>
      </w:r>
    </w:p>
    <w:p>
      <w:r>
        <w:rPr>
          <w:b/>
        </w:rPr>
        <w:t>E. 4.4</w:t>
      </w:r>
    </w:p>
    <w:p>
      <w:r>
        <w:t>Le recourant reproche à la cour cantonale de ne pas avoir vérifié la situation financière réelle de son ex-épouse. Il soutient en substance que celle-ci serait en mesure de couvrir ses propres charges dès lors qu'elle serait actuellement certainement au bénéfice des allocations de chômage et qu'elle serait en mesure de réaliser, à 80%, un revenu de 4'317 fr. A cela s'ajoute qu'il fallait également tenir compte, dans les revenus de l'intéressée, de la rente d'impotence dont bénéficiait son fils. Le recourant invoque une violation de son droit d'être entendu ( art. 29 Cst. ), l'établissement arbitraire des faits et l'appréciation arbitraire des preuves ( art. 9 Cst. ), de même qu'une violation des art. 8 et 125 CC .</w:t>
      </w:r>
    </w:p>
    <w:p>
      <w:r>
        <w:rPr>
          <w:b/>
        </w:rPr>
        <w:t>E. 4.4.1</w:t>
      </w:r>
    </w:p>
    <w:p>
      <w:r>
        <w:t>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S'il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 ATF 137 III 102 consid. 4.2.1.1).</w:t>
      </w:r>
    </w:p>
    <w:p>
      <w:r>
        <w:rPr>
          <w:b/>
        </w:rPr>
        <w:t>E. 4.4.2</w:t>
      </w:r>
    </w:p>
    <w:p>
      <w:r>
        <w:t>Il convient avant tout de relever que, contrairement à ce que prétend le recourant, le droit à l'allocation pour impotent appartient à la personne impotente elle-même (art. 42 et 42bis de la Loi fédérale sur l'assurance-invalidité [LAI; RS 831.20]). C'est donc E.________ qui en est titulaire. A cela s'ajoute que dite rente vise à financer l'aide dont celui-ci a besoin dans sa vie quotidienne (consid. 3.1.2.2), de sorte qu'elle ne doit ainsi pas être ajoutée au revenu de l'intimée. Peu importe ensuite le revenu hypothétique qui peut être finalement imputé à la recourante ou si celle-ci perçoit actuellement un revenu (allocations de chômage ou autre) qui lui permettrait de faire face à ses charges. Vu l'influence du mariage sur la situation des parties, celles-ci doivent en effet, à l'issue du prononcé du divorce, être placées dans une situation leur permettant de profiter d'un train de vie identique. Or, même en tenant compte du revenu que le recourant souhaite voir imputé à l'intimée, à savoir 4'317 fr., le montant des contributions fixées par la cour cantonale ne prête pas le flanc à la critique, l'intimée pouvant en effet prétendre à une contribution mensuelle de 837 fr. en faisant application de la méthode du minimum vital avec répartition de l'excédent par moitié (3'008 fr. [disponible de la famille]/2 - 667 fr. [disponible de l'intimée]). Le montant de 900 fr., octroyé jusqu'à la reprise d'une activité lucrative se fonde au demeurant nécessairement sur un montant inférieur à celui que le recourant veut voir imputé à son ex-épouse dès lors que celle-ci, soit ne perçoit aucun revenu - comme elle paraît le prétendre -, soit des indemnités de l'assurance-chômage - comme le soutient le recourant -, dont le montant est sans aucun doute inférieur au dernier salaire réalisé, à savoir 3'250 fr.</w:t>
      </w:r>
    </w:p>
    <w:p>
      <w:r>
        <w:rPr>
          <w:b/>
        </w:rPr>
        <w:t>E. 4.5</w:t>
      </w:r>
    </w:p>
    <w:p>
      <w:r>
        <w:t>Le recourant critique enfin la durée pendant laquelle la contribution d'entretien a été fixée, à savoir jusqu'aux 15 ans révolus de l'enfant. Il affirme à cet égard que la cour cantonale n'aurait pas tenu compte des compétences de l'intimée, de sa capacité à retrouver facilement du travail et de la très courte durée du mariage et de la vie commune. Contrairement à ce que prétend le recourant, la courte durée de la vie commune a précisément été retenue pour arrêter le terme de l'obligation alimentaire qui lui est imposé. Quant à la capacité de gain de l'intimée, elle a été prise en considération dans la fixation de la contribution d'entretien elle-même, de sorte que la cour n'est nullement allée au-delà de son pouvoir d'appréciation en décidant que la contribution contestée devait être versée jusqu'au 30 septembre 2021.</w:t>
      </w:r>
    </w:p>
    <w:p>
      <w:r>
        <w:rPr>
          <w:b/>
        </w:rPr>
        <w:t>E. 5</w:t>
      </w:r>
    </w:p>
    <w:p>
      <w:r>
        <w:t>En définitive, le recours doit être partiellement admis dans la mesure où il est recevable, les chiffres 7 et 8 du jugement entrepris sont annulés, la cause est renvoyée à la cour cantonale pour nouvelle décision sur le ch. 8 s'agissant de la date à partir de laquelle la contribution de l'épouse doit être réduite à 400 fr. et le ch. 7 est réformé en ce sens que la contribution destinée à l'entretien de E.________ est fixée à 1'600 fr. jusqu'à ses dix ans, à 1'650 fr. entre 10 et 14 ans et à 1'700 fr. entre 14 et 18 ans, voire au-delà mais jusqu'à 25 ans au plus si l'enfant poursuit une formation ou des études sérieuses et suivies, étant précisé que la contribution est due dès le prononcé de l'arrêt du Tribunal de céans, vu le montant dû à titre provisionnel par le recourant jusqu'à cette date (3'000 fr. par mois, cf. consid. C.a). Les frais judiciaires sont répartis entre les parties à raison de la moitié chacun ( art. 66 al. 1 LTF ) et les dépens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