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5A_808/2009 vom 23. Dezember 2009</w:t>
      </w:r>
    </w:p>
    <w:p>
      <w:r>
        <w:t>Bundesgericht, 2009-12-23, DE</w:t>
      </w:r>
    </w:p>
    <w:p>
      <w:r>
        <w:rPr>
          <w:b/>
        </w:rPr>
        <w:t xml:space="preserve">Quelle: </w:t>
      </w:r>
      <w:r>
        <w:t>https://mcp.opencaselaw.ch/entscheid/bger_5A_808_2009</w:t>
      </w:r>
    </w:p>
    <w:p>
      <w:r>
        <w:t>FR: TF 5A_808/2009 du 23 décembre 2009</w:t>
      </w:r>
    </w:p>
    <w:p>
      <w:r>
        <w:t>IT: TF 5A_808/2009 del 23 dicembre 2009</w:t>
      </w:r>
    </w:p>
    <w:p>
      <w:pPr>
        <w:pStyle w:val="Heading2"/>
      </w:pPr>
      <w:r>
        <w:t>Volltext</w:t>
      </w:r>
    </w:p>
    <w:p>
      <w:r>
        <w:t>Bundesgericht</w:t>
      </w:r>
    </w:p>
    <w:p>
      <w:r>
        <w:t>Tribunal fédéral</w:t>
      </w:r>
    </w:p>
    <w:p>
      <w:r>
        <w:t>Tribunale federale</w:t>
      </w:r>
    </w:p>
    <w:p>
      <w:r>
        <w:t>Tribunal federal</w:t>
      </w:r>
    </w:p>
    <w:p>
      <w:r>
        <w:t>{T 0/2}</w:t>
      </w:r>
    </w:p>
    <w:p>
      <w:r>
        <w:t>5A_808/2009</w:t>
      </w:r>
    </w:p>
    <w:p>
      <w:r>
        <w:t>Urteil vom 23. Dezember 2009</w:t>
      </w:r>
    </w:p>
    <w:p>
      <w:r>
        <w:t>II. zivilrechtliche Abteilung</w:t>
      </w:r>
    </w:p>
    <w:p>
      <w:r>
        <w:t>Besetzung</w:t>
      </w:r>
    </w:p>
    <w:p>
      <w:r>
        <w:t>Bundesrichterin Hohl, Präsidentin,</w:t>
      </w:r>
    </w:p>
    <w:p>
      <w:r>
        <w:t>Gerichtsschreiber Füllemann.</w:t>
      </w:r>
    </w:p>
    <w:p>
      <w:r>
        <w:t>Parteien</w:t>
      </w:r>
    </w:p>
    <w:p>
      <w:r>
        <w:t>X.________,</w:t>
      </w:r>
    </w:p>
    <w:p>
      <w:r>
        <w:t>Beschwerdeführer,</w:t>
      </w:r>
    </w:p>
    <w:p>
      <w:r>
        <w:t>gegen</w:t>
      </w:r>
    </w:p>
    <w:p>
      <w:r>
        <w:t>Betreibungsamt A.________,</w:t>
      </w:r>
    </w:p>
    <w:p>
      <w:r>
        <w:t>verfahrensbeteiligtes Amt.</w:t>
      </w:r>
    </w:p>
    <w:p>
      <w:r>
        <w:t>Gegenstand</w:t>
      </w:r>
    </w:p>
    <w:p>
      <w:r>
        <w:t>Pfändung.</w:t>
      </w:r>
    </w:p>
    <w:p>
      <w:r>
        <w:t>Beschwerde nach Art. 72ff. BGG gegen den Beschluss vom 2. November 2009 des Obergerichts des Kantons Thurgau (als kantonaler Aufsichtsbehörde über Schuldbetreibung und Konkurs).</w:t>
      </w:r>
    </w:p>
    <w:p>
      <w:r>
        <w:t>Nach Einsicht</w:t>
      </w:r>
    </w:p>
    <w:p>
      <w:r>
        <w:t>in die Beschwerde gemäss Art. 72ff. BGG gegen den Beschluss vom 2. November 2009 des Thurgauer Obergerichts, das (als obere SchK-Aufsichtsbehörde) eine Beschwerde des Beschwerdeführers gegen einen abweisenden Beschwerdeentscheid der unteren Aufsichtsbehörde (betreffend Pfändungsvollzug durch das Betreibungsamt A.________) abgewiesen hat,</w:t>
      </w:r>
    </w:p>
    <w:p>
      <w:r>
        <w:t>in Erwägung,</w:t>
      </w:r>
    </w:p>
    <w:p>
      <w:r>
        <w:t>dass das Obergericht erwog, zu Recht habe die Vorinstanz einen Wohnsitz des Beschwerdeführers in B.________ verneint und Wohnsitz (und damit gemäss Art. 46 Abs. 1 SchKG Betreibungsort) in A.________ angenommen, bis zum 1. April 2009 habe der Beschwerdeführer nämlich bloss über eine Postfachadresse in B.________ verfügt, zwar habe ihm Y.________ mit Vereinbarung vom 1. April 2009 als Eigentümer einer Stockwerkeinheit in B.________ ab diesem Datum bis zum Widerruf mit dreimonatiger Kündigungsfrist ein "Bleibe-Recht" eingeräumt, jedoch sei der Beschwerdeführer lediglich zur entschädigungsfreien Mitbenutzung der Wohnung berechtigt,</w:t>
      </w:r>
    </w:p>
    <w:p>
      <w:r>
        <w:t>dass das Obergericht weiter erwog, der Beschwerdeführer lasse sich nach wie vor im Kanton Thurgau ärztlich behandeln und habe dort Wohneigentum, sein Auto sei in diesem Kanton zugelassen und mit Thurgauer Kontrollschildern versehen, es sei davon auszugehen, dass sich der Beschwerdeführer nicht vorwiegend und ständig in B.________ aufhalte und dort seinen Lebensmittelpunkt habe, schliesslich wäre der Beschwerdeführer selbst dann (auf Grund seines Aufenthalts nach Art. 48 SchKG ) in A.________ zu betreiben, wenn er dort keinen festen Wohnsitz hätte,</w:t>
      </w:r>
    </w:p>
    <w:p>
      <w:r>
        <w:t>dass die Beschwerde nach Art. 72ff. BGG nebst einem Antrag eine Begründung zu enthalten hat, in welcher in gedrängter Form dargelegt wird, inwiefern der angefochtene Entscheid Recht (Art. 95f.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287f.),</w:t>
      </w:r>
    </w:p>
    <w:p>
      <w:r>
        <w:t>dass sich im vorliegenden Fall der Beschwerdeführer in seiner Eingabe an das Bundesgericht nicht nach den erwähnten Anforderungen mit den einlässlichen Erwägungen des Obergerichts auseinandersetzt,</w:t>
      </w:r>
    </w:p>
    <w:p>
      <w:r>
        <w:t>dass er erst recht nicht nach den gesetzlichen Anforderungen anhand dieser Erwägungen aufzeigt, inwiefern der angefochtene Beschluss des Obergerichts vom 2. November 2009 rechts- oder verfassungswidrig sein soll,</w:t>
      </w:r>
    </w:p>
    <w:p>
      <w:r>
        <w:t>dass es insbesondere nicht genügt, den Sachverhalt (ohne nach Art. 105 Abs. 2/106 Abs. 2 BGG substantiierte Rügen zu erheben) aus eigener Sicht zu schildern, den obergerichtlichen Beschluss pauschal zu bestreiten und auf kantonale Akten zu verweisen,</w:t>
      </w:r>
    </w:p>
    <w:p>
      <w:r>
        <w:t>dass somit auf die - offensichtlich keine hinreichende Begründung enthaltende - Beschwerde in Anwendung von Art. 108 Abs. 1 lit. b BGG nicht einzutreten ist,</w:t>
      </w:r>
    </w:p>
    <w:p>
      <w:r>
        <w:t>dass der unterliegende Beschwerdeführer kostenpflichtig wird ( Art. 66 Abs. 1 BGG ),</w:t>
      </w:r>
    </w:p>
    <w:p>
      <w:r>
        <w:t>dass in den Fällen des Art. 108 Abs. 1 BGG das vereinfachte Verfahren zum Zuge kommt und die Abteilungspräsidentin zuständig ist,</w:t>
      </w:r>
    </w:p>
    <w:p>
      <w:r>
        <w:t>erkennt die Präsidentin:</w:t>
      </w:r>
    </w:p>
    <w:p>
      <w:r>
        <w:t>1.</w:t>
      </w:r>
    </w:p>
    <w:p>
      <w:r>
        <w:t>Auf die Beschwerde wird nicht eingetreten.</w:t>
      </w:r>
    </w:p>
    <w:p>
      <w:r>
        <w:t>2.</w:t>
      </w:r>
    </w:p>
    <w:p>
      <w:r>
        <w:t>Die Gerichtskosten von Fr. 700.-- werden dem Beschwerdeführer auferlegt.</w:t>
      </w:r>
    </w:p>
    <w:p>
      <w:r>
        <w:t>3.</w:t>
      </w:r>
    </w:p>
    <w:p>
      <w:r>
        <w:t>Dieses Urteil wird dem Beschwerdeführer, dem verfahrensbeteiligten Amt und dem Obergericht des Kantons Thurgau schriftlich mitgeteilt.</w:t>
      </w:r>
    </w:p>
    <w:p>
      <w:r>
        <w:t>Lausanne, 23. Dezember 2009</w:t>
      </w:r>
    </w:p>
    <w:p>
      <w:r>
        <w:t>Im Namen der II. zivilrechtlichen Abteilung</w:t>
      </w:r>
    </w:p>
    <w:p>
      <w:r>
        <w:t>des Schweizerischen Bundesgerichts</w:t>
      </w:r>
    </w:p>
    <w:p>
      <w:r>
        <w:t>Die Präsidentin: Der Gerichtsschreiber:</w:t>
      </w:r>
    </w:p>
    <w:p>
      <w:r>
        <w:t>Hohl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