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5A_805/2015 vom 29. Oktober 2015</w:t>
      </w:r>
    </w:p>
    <w:p>
      <w:r>
        <w:t>Bundesgericht, 2015-10-29, FR</w:t>
      </w:r>
    </w:p>
    <w:p>
      <w:r>
        <w:rPr>
          <w:b/>
        </w:rPr>
        <w:t xml:space="preserve">Quelle: </w:t>
      </w:r>
      <w:r>
        <w:t>https://mcp.opencaselaw.ch/entscheid/bger_5A_805_2015</w:t>
      </w:r>
    </w:p>
    <w:p>
      <w:r>
        <w:t>FR: TF 5A_805/2015 du 29 octobre 2015</w:t>
      </w:r>
    </w:p>
    <w:p>
      <w:r>
        <w:t>IT: TF 5A_805/2015 del 29 ottobre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5A_805/2015</w:t>
      </w:r>
    </w:p>
    <w:p>
      <w:r>
        <w:t>Ordonnance du 29 octobre 2015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 : Mme de Poret Bortolaso.</w:t>
      </w:r>
    </w:p>
    <w:p>
      <w:r>
        <w:t>Participants à la procédure</w:t>
      </w:r>
    </w:p>
    <w:p>
      <w:r>
        <w:t>Sàrl B.________,</w:t>
      </w:r>
    </w:p>
    <w:p>
      <w:r>
        <w:t>représentée par Me Yves Klein, avocat,</w:t>
      </w:r>
    </w:p>
    <w:p>
      <w:r>
        <w:t>recourante,</w:t>
      </w:r>
    </w:p>
    <w:p>
      <w:r>
        <w:t>contre</w:t>
      </w:r>
    </w:p>
    <w:p>
      <w:r>
        <w:t>Sàrl A.________,</w:t>
      </w:r>
    </w:p>
    <w:p>
      <w:r>
        <w:t>représentée par Me Nicolas Gillard, avocat,</w:t>
      </w:r>
    </w:p>
    <w:p>
      <w:r>
        <w:t>intimée.</w:t>
      </w:r>
    </w:p>
    <w:p>
      <w:r>
        <w:t>Objet</w:t>
      </w:r>
    </w:p>
    <w:p>
      <w:r>
        <w:t>séquestre,</w:t>
      </w:r>
    </w:p>
    <w:p>
      <w:r>
        <w:t>recours contre l'arrêt de la Cour des poursuites et faillites du Tribunal cantonal vaudois du 15 juillet 2015.</w:t>
      </w:r>
    </w:p>
    <w:p>
      <w:r>
        <w:t>Vu :</w:t>
      </w:r>
    </w:p>
    <w:p>
      <w:r>
        <w:t>le recours en matière civile du 9 octobre 2015 et la requête d'effet suspensif qu'il contient;</w:t>
      </w:r>
    </w:p>
    <w:p>
      <w:r>
        <w:t>l'ordonnance présidentielle du 12 octobre 2015 invitant l'intimée et l'autorité cantonale à se déterminer sur dite requête;</w:t>
      </w:r>
    </w:p>
    <w:p>
      <w:r>
        <w:t>la déclaration de retrait du recours du 21 octobre 2015;</w:t>
      </w:r>
    </w:p>
    <w:p>
      <w:r>
        <w:t>considérant :</w:t>
      </w:r>
    </w:p>
    <w:p>
      <w:r>
        <w:t>qu'il y a lieu de prendre acte du retrait du recours et de rayer la cause du rôle ( art. 73 PCF par renvoi de l' art. 71 LTF ; art. 32 al. 2 LTF ), la requête d'effet suspensif devenant ainsi sans objet;</w:t>
      </w:r>
    </w:p>
    <w:p>
      <w:r>
        <w:t>que l'émolument judiciaire incombe à la recourante ( art. 5 al. 2 PCF par renvoi de l' art. 71 LTF ; art. 66 al. 1 LTF );</w:t>
      </w:r>
    </w:p>
    <w:p>
      <w:r>
        <w:t>qu'il n'y a pas lieu d'accorder de dépens à l'intimée qui ne s'était pas encore déterminée sur la requête d'effet suspensif formée par la recourante;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Un émolument judiciaire de 500 fr. est mis à la charge de la recourante.</w:t>
      </w:r>
    </w:p>
    <w:p>
      <w:r>
        <w:t>3.</w:t>
      </w:r>
    </w:p>
    <w:p>
      <w:r>
        <w:t>La présente ordonnance est communiquée aux parties et à la Cour des poursuites et faillites du Tribunal cantonal vaudois.</w:t>
      </w:r>
    </w:p>
    <w:p>
      <w:r>
        <w:t>Lausanne, le 29 octobre 2015</w:t>
      </w:r>
    </w:p>
    <w:p>
      <w:r>
        <w:t>Au nom de la IIe Cour de droit civil</w:t>
      </w:r>
    </w:p>
    <w:p>
      <w:r>
        <w:t>du Tribunal fédéral suisse</w:t>
      </w:r>
    </w:p>
    <w:p>
      <w:r>
        <w:t>Le Président : von Werdt</w:t>
      </w:r>
    </w:p>
    <w:p>
      <w:r>
        <w:t>La Greffière : de Poret Bortolaso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