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804/2020 vom 9. März 2021</w:t>
      </w:r>
    </w:p>
    <w:p>
      <w:r>
        <w:t>Bundesgericht, 2021-03-09, FR</w:t>
      </w:r>
    </w:p>
    <w:p>
      <w:r>
        <w:rPr>
          <w:b/>
        </w:rPr>
        <w:t xml:space="preserve">Quelle: </w:t>
      </w:r>
      <w:r>
        <w:t>https://mcp.opencaselaw.ch/entscheid/bger_5A_804_2020</w:t>
      </w:r>
    </w:p>
    <w:p>
      <w:r>
        <w:t>FR: TF 5A 804/2020 du 9 mars 2021</w:t>
      </w:r>
    </w:p>
    <w:p>
      <w:r>
        <w:t>IT: TF 5A 804/2020 del 9 marzo 2021</w:t>
      </w:r>
    </w:p>
    <w:p>
      <w:pPr>
        <w:pStyle w:val="Heading2"/>
      </w:pPr>
      <w:r>
        <w:t>Regeste</w:t>
      </w:r>
    </w:p>
    <w:p>
      <w:r>
        <w:t>exercice du droit de préemption du fermier | Droits réels</w:t>
      </w:r>
    </w:p>
    <w:p>
      <w:pPr>
        <w:pStyle w:val="Heading2"/>
      </w:pPr>
      <w:r>
        <w:t>Erwägungen</w:t>
      </w:r>
    </w:p>
    <w:p>
      <w:r>
        <w:rPr>
          <w:b/>
        </w:rPr>
        <w:t>E. 1</w:t>
      </w:r>
    </w:p>
    <w:p>
      <w:r>
        <w:t>Le Tribunal fédéral examine d'office la recevabilité des recours qui lui sont soumis ( ATF 139 III 252 consid. 1.1).</w:t>
      </w:r>
    </w:p>
    <w:p>
      <w:r>
        <w:rPr>
          <w:b/>
        </w:rPr>
        <w:t>E. 1.1</w:t>
      </w:r>
    </w:p>
    <w:p>
      <w:r>
        <w:t>Le recours est dirigé contre une décision qui autorise l'intimé à exercer son droit de préemption sur un immeuble dans l'étendue d'un contrat de bail à ferme et sur une autre, dans son entier, et qui renvoie la cause à la première instance pour qu'elle statue sur les modalités de l'exercice du droit de préemption, étant précisé que le droit de préemption se fonde sur le même contrat de vente pour les deux immeubles et que ceux-ci étaient affermés en vertu d'un même contrat de bail à ferme. Le recourant affirme qu'il s'agit d'une décision finale, au sens de l' art. 90 LTF . Il justifie son point de vue en argumentant que la décision met fin définitivement au litige en accordant l'exercice du droit de préemption sur les immeubles litigieux, les modalités de cet exercice ne remettant pas en cause le droit lui-même.</w:t>
      </w:r>
    </w:p>
    <w:p>
      <w:r>
        <w:rPr>
          <w:b/>
        </w:rPr>
        <w:t>E. 1.2.1</w:t>
      </w:r>
    </w:p>
    <w:p>
      <w:r>
        <w:t>Le recours en matière civile est recevable contre les décisions qui mettent fin à la procédure ( art. 90 LTF ), les décisions partielles ( art. 91 LTF ) ainsi que les décisions préjudicielles et incidentes qui sont notifiées séparément et qui portent sur la compétence ou sur une demande de récusation ( art. 92 al. 1 LTF ). Les autres décisions préjudicielles et incidentes notifiées séparément peuvent faire l'objet d'un recours si elles peuvent causer un préjudice irréparable ( art. 93 al. 1 let. a LTF ) ou si l'admission du recours peut conduire immédiatement à une décision finale qui permet d'éviter une procédure probatoire longue et coûteuse ( art. 93 al. 1 let. b LTF ).</w:t>
      </w:r>
    </w:p>
    <w:p>
      <w:r>
        <w:rPr>
          <w:b/>
        </w:rPr>
        <w:t>E. 1.2.2.1</w:t>
      </w:r>
    </w:p>
    <w:p>
      <w:r>
        <w:t>La décision finale ( art. 90 LTF ) est celle qui met un terme à l'instance, qu'il s'agisse d'un prononcé sur le fond ou d'une décision reposant sur le droit de procédure. La jurisprudence a certes reconnu la possibilité de qualifier, exceptionnellement, un arrêt de renvoi de décision finale au sens de l' art. 90 LTF lorsque l'autorité de première instance ne dispose plus de la moindre marge d'appréciation. Toutefois, en principe, les arrêts de renvoi sont des décisions incidentes, susceptibles de faire l'objet d'un recours au Tribunal fédéral aux conditions fixées par les art. 92 et 93 LTF , et ce même lorsque, à la suite de l'arrêt de renvoi, l'autorité de première instance ne dispose plus que d'une marge d'appréciation étroite ( ATF 144 III 253 consid. 1.4).</w:t>
      </w:r>
    </w:p>
    <w:p>
      <w:r>
        <w:rPr>
          <w:b/>
        </w:rPr>
        <w:t>E. 1.2.2.2</w:t>
      </w:r>
    </w:p>
    <w:p>
      <w:r>
        <w:t>La décision partielle est celle qui, sans terminer l'instance, règle définitivement le sort de certaines des prétentions en cause ( art. 91 let. a LTF ), ou termine l'instance seulement à l'égard de certaines des parties à la cause ( art. 91 let. b LTF ). La décision partielle n'est qu'une variante de la décision finale. La lettre a de l' art. 91 LTF a essentiellement pour objet le cumul objectif d'actions, en ce sens qu'elle tient compte du fait que la partie aurait pu faire valoir ses différentes prétentions dans des procédures distinctes, de même que le juge aurait pu ordonner une disjonction des causes ( ATF 146 III 254 consid. 2.1); il en va également ainsi lorsqu'il n'y a pas de cumul des prétentions, mais une demande divisible et que les conclusions relatives à certains postes ont été définitivement tranchées. Dans cette hypothèse, la demande aurait pu être limitée aux seuls postes alloués et la décision rendue n'est pas un préalable nécessaire pour statuer sur les autres postes (ATF 146 précité consid. 2.1.3). Ainsi, une décision est dite partielle lorsque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 ATF 141 III 395 consid. 2.4; 135 III 212 consid. 1.2). Il doit dès lors s'agir de prétentions distinctes, et non pas seulement de diverses questions de droit matériel se rapportant à la même prétention. L'indépendance prescrite à l' art. 91 let. a LTF suppose, d'une part, que les conclusions traitées auraient pu, théoriquement, donner lieu à un procès séparé et, d'autre part, que la décision attaquée tranche définitivement une partie du litige, sans qu'il existe de risque que la décision à rendre sur le reste de la demande se trouve en contradiction avec la décision déjà entrée en force (arrêt 4A_482/2017 du 17 juillet 2018 consid. 1.2). En résumé, la décision partielle suppose qu'il soit non seulement possible de statuer sur les prétentions déjà tranchées indépendamment de celles qui ne le sont pas encore, mais aussi que le sort de l'objet encore en cause puisse être réglé indépendamment des conclusions déjà tranchées (ATF 146 précité consid. 2.1.4; arrêt 4A_300/2020 du 24 juillet 2020 consid. 4.2).</w:t>
      </w:r>
    </w:p>
    <w:p>
      <w:r>
        <w:rPr>
          <w:b/>
        </w:rPr>
        <w:t>E. 1.3</w:t>
      </w:r>
    </w:p>
    <w:p>
      <w:r>
        <w:t>En l'espèce, la décision n'est ni finale, ni même partielle, étant donné que l'action a été introduite en vue de faire trancher le droit de préemption tant quant à son principe qu'à ses modalités et que le renvoi de l'autorité cantonale au premier juge porte sur une question qui n'a pas encore été tranchée, soit les modalités de la prétention. Or, le recourant n'expose pas en quoi un des cas visés par l' art. 91 let. a LTF serait rempli, notamment quant à l'indépendance du droit de préemption selon les parcelles concernées. Au contraire, il argumente lui-même que les modalités dont il est question se rapportent aux deux parcelles. Au vu du renvoi au premier juge, force est donc de constater que la décision attaquée est de nature incidente, au sens de l' art. 93 LTF , et le recourant ne prétend pas que les conditions de cette norme seraient remplies, alors qu'il lui incombe de motiver la recevabilité de son recours sur ce point ( ATF 141 III 80 consid. 1.2).</w:t>
      </w:r>
    </w:p>
    <w:p>
      <w:r>
        <w:rPr>
          <w:b/>
        </w:rPr>
        <w:t>E. 2</w:t>
      </w:r>
    </w:p>
    <w:p>
      <w:r>
        <w:t>En définitive, le recours est irrecevable. Les frais judiciaires, arrêtés à 2'000 fr., sont mis à la charge du recourant ( art. 66 al. 1 LTF ). Aucuns dépens ne sont dus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