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801/2013 vom 21. Januar 2014</w:t>
      </w:r>
    </w:p>
    <w:p>
      <w:r>
        <w:t>Bundesgericht, 2014-01-21, FR</w:t>
      </w:r>
    </w:p>
    <w:p>
      <w:r>
        <w:rPr>
          <w:b/>
        </w:rPr>
        <w:t xml:space="preserve">Quelle: </w:t>
      </w:r>
      <w:r>
        <w:t>https://mcp.opencaselaw.ch/entscheid/bger_5A_801_2013</w:t>
      </w:r>
    </w:p>
    <w:p>
      <w:r>
        <w:t>FR: TF 5A 801/2013 du 21 janvier 2014</w:t>
      </w:r>
    </w:p>
    <w:p>
      <w:r>
        <w:t>IT: TF 5A 801/2013 del 21 gennaio 2014</w:t>
      </w:r>
    </w:p>
    <w:p>
      <w:pPr>
        <w:pStyle w:val="Heading2"/>
      </w:pPr>
      <w:r>
        <w:t>Regeste</w:t>
      </w:r>
    </w:p>
    <w:p>
      <w:r>
        <w:t>restitution du délai d'opposition | Droit des poursuites et faillites</w:t>
      </w:r>
    </w:p>
    <w:p>
      <w:pPr>
        <w:pStyle w:val="Heading2"/>
      </w:pPr>
      <w:r>
        <w:t>Erwägungen</w:t>
      </w:r>
    </w:p>
    <w:p>
      <w:r>
        <w:rPr>
          <w:b/>
        </w:rPr>
        <w:t>E. 1</w:t>
      </w:r>
    </w:p>
    <w:p>
      <w:r>
        <w:t>Le recours a été déposé dans le délai légal ( art. 100 al. 2 let. a LTF ) à l'encontre d'une décision finale ( art. 90 LTF ; ATF 135 I 187 consid. 1.2 p. 189 et la jurisprudence citée) rendue en matière de poursuite pour dettes et de faillite ( art. 72 al. 2 let. a LTF , en relation avec l' art. 19 LP ) par une autorité de surveillance statuant en dernière instance cantonale ( art. 75 al. 1 LTF ); il est recevable sans égard à la valeur litigieuse ( art. 74 al. 2 let . c LTF); la plaignante, qui a été déboutée par l'autorité précédente, a (formellement) qualité pour recourir ( art. 76 al. 1 LTF ).</w:t>
      </w:r>
    </w:p>
    <w:p>
      <w:r>
        <w:rPr>
          <w:b/>
        </w:rPr>
        <w:t>E. 2.1</w:t>
      </w:r>
    </w:p>
    <w:p>
      <w:r>
        <w:t>La décision déférée, qui statue définitivement sur la restitution du délai pour former opposition au commandement de payer, ne constitue pas une mesure provisionnelle au sens de l' art. 98 LTF (arrêt 5A_729/2007 du 29 janvier 2008 consid. 2.1), de sorte que le recours peut ainsi être formé pour violation du droit tel qu'il est délimité à l' art. 95 LTF , soit notamment pour violation du droit fédéral (let. a), lequel comprend les droits constitutionnels ( ATF 133 III 446 consid. 3.1 p. 447, 462 consid. 2.3 p. 466).</w:t>
      </w:r>
    </w:p>
    <w:p>
      <w:r>
        <w:rPr>
          <w:b/>
        </w:rPr>
        <w:t>E. 2.2</w:t>
      </w:r>
    </w:p>
    <w:p>
      <w:r>
        <w:t>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 Néanmoins,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151).</w:t>
      </w:r>
    </w:p>
    <w:p>
      <w:r>
        <w:rPr>
          <w:b/>
        </w:rPr>
        <w:t>E. 3</w:t>
      </w:r>
    </w:p>
    <w:p>
      <w:r>
        <w:t>Selon la recourante, le refus de lui restituer le délai pour faire opposition au commandement de payer viole l' art. 33 al. 4 LP . Elle reproche à la cour cantonale de ne pas avoir retenu l'existence d'un empêchement non fautif et prétend avoir demandé la restitution dans le délai légal.</w:t>
      </w:r>
    </w:p>
    <w:p>
      <w:r>
        <w:rPr>
          <w:b/>
        </w:rPr>
        <w:t>E. 3.1</w:t>
      </w:r>
    </w:p>
    <w:p>
      <w:r>
        <w:t>L'autorité de surveillance a nié l'existence d'un empêchement non fautif, motif pris que la recourante aurait dû prendre toutes les mesures adéquates afin de sauvegarder correctement ses droits, le fait de dire que sa fiduciaire aurait commis une faute ne suffisant pas. Par surabondance, elle a considéré que rien n'indiquait que le délai de 10 jours prévu par l' art. 33 al. 4 LP aurait été respecté, la recourante n'en ayant en tout cas pas apporté la preuve.</w:t>
      </w:r>
    </w:p>
    <w:p>
      <w:r>
        <w:rPr>
          <w:b/>
        </w:rPr>
        <w:t>E. 3.2</w:t>
      </w:r>
    </w:p>
    <w:p>
      <w:r>
        <w:t>La recourante s'en prend à chacun de ces motifs, comme l'exige la jurisprudence ( ATF 138 I 97 consid. 4.1.4 p. 100; ATF 133 IV 119 consid. 6.3 p. 120).</w:t>
      </w:r>
    </w:p>
    <w:p>
      <w:r>
        <w:rPr>
          <w:b/>
        </w:rPr>
        <w:t>E. 3.3</w:t>
      </w:r>
    </w:p>
    <w:p>
      <w:r>
        <w:t>Selon l' art. 33 al. 4 LP ,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Le dies a quo du délai pour déposer la requête motivée ( DANIEL STAEHELIN, in: Kommentar zum Bundesgesetz über Schuldbetreibung und Konkurs, SchKG Ergänzungsband, n o 14 ad art. 33)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 PIERRE-ROBERT GILLIÉRON, Commentaire de la loi fédérale sur la poursuite pour dettes et la faillite, Articles 1-88, 1999, n o 48 ad art. 33 LP ; FRANCIS NORDMANN, in: Basler Kommentar, SchKG I, 2e éd., 2010, n o 14 ad art. 33 LP ).</w:t>
      </w:r>
    </w:p>
    <w:p>
      <w:r>
        <w:rPr>
          <w:b/>
        </w:rPr>
        <w:t>E. 3.4</w:t>
      </w:r>
    </w:p>
    <w:p>
      <w:r>
        <w:t>Vu ces principes, celui qui constate avoir laissé passer un délai à la suite d'un empêchement ne doit pas déposer un acte tardif et attendre qu'il soit déclaré irrecevable pour solliciter une restitution de délai. Il doit demander d'emblée celle-ci en accomplissant simultanément l'acte omis. Or, c'est précisément ce que n'a pas fait la recourante, qui était assistée d'un mandataire professionnel, en formant sa requête de restitution auprès de l'autorité de surveillance le 2 octobre 2013 après avoir reçu la décision de l'office des poursuites du 30 septembre 2013 constatant la tardiveté de son opposition du 25 septembre 2013. Cela étant, il y a lieu de considérer, par substitution de motifs (cf. supra, consid. 2.2) que le rejet de la demande de restitution de délai est fondé, faute pour la recourante de l'avoir introduite conformément aux exigences mentionnées ci-devant.</w:t>
      </w:r>
    </w:p>
    <w:p>
      <w:r>
        <w:rPr>
          <w:b/>
        </w:rPr>
        <w:t>E. 4</w:t>
      </w:r>
    </w:p>
    <w:p>
      <w:r>
        <w:t>Vu ce qui précède, le recours doit être rejeté. La recourante, qui succombe, supportera les frais de la procédure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