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5A_800/2021 vom 25. Januar 2022</w:t>
      </w:r>
    </w:p>
    <w:p>
      <w:r>
        <w:t>Bundesgericht, 2022-01-25, FR</w:t>
      </w:r>
    </w:p>
    <w:p>
      <w:r>
        <w:rPr>
          <w:b/>
        </w:rPr>
        <w:t xml:space="preserve">Quelle: </w:t>
      </w:r>
      <w:r>
        <w:t>https://mcp.opencaselaw.ch/entscheid/bger_5A_800_2021</w:t>
      </w:r>
    </w:p>
    <w:p>
      <w:r>
        <w:t>FR: TF 5A_800/2021 du 25 janvier 2022</w:t>
      </w:r>
    </w:p>
    <w:p>
      <w:r>
        <w:t>IT: TF 5A_800/2021 del 25 gennaio 2022</w:t>
      </w:r>
    </w:p>
    <w:p>
      <w:pPr>
        <w:pStyle w:val="Heading2"/>
      </w:pPr>
      <w:r>
        <w:t>Erwägungen</w:t>
      </w:r>
    </w:p>
    <w:p>
      <w:r>
        <w:rPr>
          <w:b/>
        </w:rPr>
        <w:t>E. 1</w:t>
      </w:r>
    </w:p>
    <w:p>
      <w:r>
        <w:t>Déposé en temps utile ( art. 100 al. 1 LTF ) et dans la forme légale ( art. 42 al. 1 LTF ), le recours est dirigé contre une décision finale ( art. 90 LTF ) portant sur la modification de l'autorité parentale et de la garde, subsidiairement du droit aux relations personnelles, sur un enfant né hors mariage, à savoir une décision de nature non pécuniaire prise en matière civile ( art 72 al. 1 LTF ) par une autorité supérieure statuant en dernière instance cantonale ( art. 75 LTF ). Le recourant a participé à la procédure devant l'autorité précédente et a un intérêt digne de protection à la modification ou l'annulation de la décision entreprise ( art. 76 al. 1 let. a et b LTF ). Le recours en matière civile est ainsi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3.1).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141 IV 249 consid. 1.3.1 et la référence).</w:t>
      </w:r>
    </w:p>
    <w:p>
      <w:r>
        <w:rPr>
          <w:b/>
        </w:rPr>
        <w:t>E. 3</w:t>
      </w:r>
    </w:p>
    <w:p>
      <w:r>
        <w:t>Le recourant se plaint à plusieurs égards du refus de la cour cantonale de donner suite à sa réquisition tendant à l'audition des Dresses J.________ et I.________, de sa compagne actuelle ainsi que de sa fille.</w:t>
      </w:r>
    </w:p>
    <w:p>
      <w:r>
        <w:rPr>
          <w:b/>
        </w:rPr>
        <w:t>E. 3.1</w:t>
      </w:r>
    </w:p>
    <w:p>
      <w:r>
        <w:t>La Chambre des curatelles a relevé que la Justice de paix avait procédé à l'audition des parents à plusieurs reprises, que C.________, qui n'avait atteint l'âge de six ans qu'en fin de procédure de première instance, avait été entendu par sa curatrice ainsi qu'à plusieurs reprises par des professionnelles, notamment les Dresses F.________ et G.________, thérapeutes aux Boréales, et I.________, pédiatre, qui avaient retranscrit son point de vue. Le droit d'être entendu de chacun avait ainsi été respecté et il n'y avait pas lieu de procéder à une nouvelle audition des parties, ni de l'enfant, la Chambre des curatelles étant suffisamment renseignée. Pour ces motifs, elle a décidé de ne pas donner suite aux mesures d'instruction requises par le père.</w:t>
      </w:r>
    </w:p>
    <w:p>
      <w:r>
        <w:rPr>
          <w:b/>
        </w:rPr>
        <w:t>E. 3.2</w:t>
      </w:r>
    </w:p>
    <w:p>
      <w:r>
        <w:t>En premier lieu, le recourant soutient que la Chambre des curatelles a violé l' art. 238 let . g CPC et son droit d'être entendu garanti par l' art. 29 al. 2 Cst. en ne lui indiquant pas les raisons de ce refus de mettre en oeuvre les mesures d'instruction qu'il avait requises en deuxième instance.</w:t>
      </w:r>
    </w:p>
    <w:p>
      <w:r>
        <w:rPr>
          <w:b/>
        </w:rPr>
        <w:t>E. 3.2.1</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3.2.2</w:t>
      </w:r>
    </w:p>
    <w:p>
      <w:r>
        <w:t>En l'espèce, on ne saurait suivre le recourant lorsqu'il soutient que la cour cantonale n'a pas mentionné les raisons l'ayant conduite à refuser les mesures d'instruction requises. La Chambre des curatelles a en effet expressément indiqué qu'elle était suffisamment renseignée en l'état du dossier, raison pour laquelle il n'y avait pas lieu de donner suite auxdites réquisitions. Cette motivation est certes succincte, mais elle permet de comprendre pour quelle raison les réquisitions du recourant ont été rejetées, de sorte la décision entreprise est dotée d'une motivation suffisante, que ce soit au regard des art. 29 al. 2 Cst. (cf. supra consid. 3.2.1) ou de l' art. 238 let . g CPC.</w:t>
      </w:r>
    </w:p>
    <w:p>
      <w:r>
        <w:rPr>
          <w:b/>
        </w:rPr>
        <w:t>E. 3.3</w:t>
      </w:r>
    </w:p>
    <w:p>
      <w:r>
        <w:t>En second lieu, le recourant invoque la violation de son droit à la preuve en lien avec le refus de la cour cantonale d'ordonner les mesures d'instruction précitées. Il souligne avoir sollicité l'audition de la Dresse J.________ pour le motif que son rapport, qui était très succinct et non motivé et dans lequel elle prenait position sur la question de la garde alternée, contenait des contradictions. Il était selon lui primordial de l'entendre afin de déterminer si l'instauration d'une garde alternée était dans l'intérêt de l'enfant. Le recourant évoque avoir eu un entretien avec la Dresse J.________ peu de temps auparavant, lors duquel celle-ci lui avait tenu un discours totalement différent de celui figurant dans sa prise de position. Le même constat s'imposait aussi selon lui s'agissant du refus d'entendre la Dresse I.________ ainsi que sa compagne actuelle et sa fille. Le recourant précise enfin que C.________ souhaite entretenir des relations plus importantes avec sa demi-soeur, de sorte qu'il était nécessaire d'entendre celle-ci ainsi que sa compagne afin de déterminer s'il y avait lieu de modifier le système en vigueur. Pour ces motifs, le recourant sollicite l'annulation de l'arrêt entrepris et le renvoi de la cause à l'autorité cantonale pour complément d'instruction.</w:t>
      </w:r>
    </w:p>
    <w:p>
      <w:r>
        <w:rPr>
          <w:b/>
        </w:rPr>
        <w:t>E. 3.3.1</w:t>
      </w:r>
    </w:p>
    <w:p>
      <w:r>
        <w:t>Le droit d'être entendu garanti par l' art. 29 al. 2 Cst. comprend le droit pour le justiciable d'obtenir qu'il soit donné suite à ses offres de preuves pertinentes ( ATF 132 V 368 consid. 3.1 p. 370); le droit à la preuve se déduit également de l' art. 8 CC et trouve une consécration expresse à l' art. 152 CPC ( ATF 143 III 297 consid. 9.3.2; arrêts 5A_383/2021 du 15 septembre 2021 consid. 4.2; 5A_793/2020 du 24 février 2021 consid. 4.1). Il implique que toute personne a droit, pour établir un fait pertinent contesté, de faire administrer les moyens de preuve adéquats, pour autant qu'ils aient été proposés régulièrement et en temps utile (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146 III 73 consid. 5.2.2; 143 III 297 consid. 9.3.2; 140 I 285 consid. 6.3.1; 138 III 374 consid. 4.3.2). Le recourant doit alors invoquer l'arbitraire ( art. 9 Cst. ) dans l'appréciation des preuves, en motivant son grief conformément aux exigences plus strictes de l' art. 106 al. 2 LTF ( ATF 146 III 73 consid. 5.2.2 et les références).</w:t>
      </w:r>
    </w:p>
    <w:p>
      <w:r>
        <w:rPr>
          <w:b/>
        </w:rPr>
        <w:t>E. 3.3.2</w:t>
      </w:r>
    </w:p>
    <w:p>
      <w:r>
        <w:t>En l'occurrence, lorsqu'elle a refusé de donner suite aux mesures d'instructions requises par le père, la cour cantonale a procédé à une appréciation anticipée des preuves, considérant qu'un complément d'instruction n'était pas susceptible de modifier son opinion. Dans ce contexte, il ne saurait être question d'une violation du droit à la preuve, grief qui doit donc être rejeté. Il appartenait en réalité au recourant de se plaindre, de manière circonstanciée, d'arbitraire dans l'appréciation des preuves sur ce point (cf. supra consid. 3.3.1), ce qu'il n'a pas fait.</w:t>
      </w:r>
    </w:p>
    <w:p>
      <w:r>
        <w:rPr>
          <w:b/>
        </w:rPr>
        <w:t>E. 4</w:t>
      </w:r>
    </w:p>
    <w:p>
      <w:r>
        <w:t>Le recourant affirme que, dans le cadre de l'examen de la question de la garde alternée, " l'autorité intimée ne s'est pas souciée du souhait de l'enfant, quand bien même il aurait dû et pu être entendu ". Il n'explicite cependant nullement sa critique, en particulier, n'indique pas précisément en quoi l'autorité cantonale aurait méconnu le droit (cf. supra consid. 2.1) lorsqu'elle a relevé que l'enfant a été entendu par des professionnelles et que celles-ci ont retranscrit son point de vue, de sorte qu'il n'y avait pas lieu de l'entendre à nouveau (cf. supra consid. 3.1).</w:t>
      </w:r>
    </w:p>
    <w:p>
      <w:r>
        <w:rPr>
          <w:b/>
        </w:rPr>
        <w:t>E. 5</w:t>
      </w:r>
    </w:p>
    <w:p>
      <w:r>
        <w:t>Le recourant remet en cause le refus de l'autorité cantonale de modifier la prise en charge de C.________ dans le sens d'une garde alternée. Subsidiairement, il fait valoir que la cour cantonale ne pouvait pas se dispenser d'examiner s'il se justifiait d'élargir son droit aux relations personnelles.</w:t>
      </w:r>
    </w:p>
    <w:p>
      <w:r>
        <w:rPr>
          <w:b/>
        </w:rPr>
        <w:t>E. 5.1</w:t>
      </w:r>
    </w:p>
    <w:p>
      <w:r>
        <w:t>Aux termes de l' art. 298d CC ,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 ATF 111 II 405 consid. 3 [concernant l'art. 157 aCC]; arrêts 5A_762/2020 du 9 février 2021 consid. 4.1; 5A_228/2020 du 3 août 2020 consid. 3.1 [concernant l' art. 134 CC ]; 5A_756/2019 du 13 février 2020 consid. 3.1.1; 5A_406/2018 du 26 juillet 2018 consid. 3.1).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5A_762/2020 du 9 février 2021 consid. 4.1; 5A_228/2020 du 3 août 2020 consid. 3.1 [concernant l' art. 134 CC ]; 5A_848/2018 du 16 novembre 2018 consid. 5.1 [concernant l' art. 179 al. 1 CC ]; 5A_943/2016 du 1er juin 2017 consid. 6.2.1 et la référence).</w:t>
      </w:r>
    </w:p>
    <w:p>
      <w:r>
        <w:t>Savoir si une modification essentielle est survenue par rapport à la situation existant au moment où la décision initiale a été prise doit s'apprécier en fonction de toutes les circonstances du cas d'espèce et relève du pouvoir d'appréciation du juge ( art. 4 CC ; arrêts 5A_762/2020 du 9 février 2021 consid. 4.1; 5A_228/2020 du 3 août 2020 et les références). Le Tribunal fédéral s'impose dès lors une certaine retenue en la matière. Il n'intervient que si l'autorité cantonale a pris en considération des éléments qui ne jouent aucun rôle au sens de la loi ou a omis de tenir compte de facteurs essentiels ( ATF 144 III 442 consid. 2.6; 142 III 336 consid. 5.3.2; 138 III 650 consid. 6.6).</w:t>
      </w:r>
    </w:p>
    <w:p>
      <w:r>
        <w:rPr>
          <w:b/>
        </w:rPr>
        <w:t>E. 5.2</w:t>
      </w:r>
    </w:p>
    <w:p>
      <w:r>
        <w:t>En premier lieu, la Chambre des curatelles a jugé qu'il n'apparaissait pas judicieux en l'espèce de modifier la prise en charge de l'enfant et d'instaurer une garde alternée.</w:t>
      </w:r>
    </w:p>
    <w:p>
      <w:r>
        <w:rPr>
          <w:b/>
        </w:rPr>
        <w:t>E. 5.2.1</w:t>
      </w:r>
    </w:p>
    <w:p>
      <w:r>
        <w:t>Sur ce point, après avoir laissé ouverte la question de l'existence ou non de faits nouveaux impliquant d'entrer en matière sur la question de la modification de la garde, la cour cantonale a commencé par constater que des professionnels avaient relevé que le père n'avait pas d'empathie pour son fils et que celui-ci n'avait pas accès à sa mère lorsqu'il résidait chez son père. Pour ces motifs déjà, la garde alternée ne semblait pas être la situation la plus favorable au bon développement de l'enfant. Contrairement à ce que soutenait le père, ces constatations ne devaient pas être écartées. Elles avaient en effet été rendues par des thérapeutes professionnelles des Boréales rompues à cet exercice et le fait que celles-ci n'aient rencontré le père et son fils qu'à un nombre déterminé de rendez-vous ne permettait pas de faire abstraction de ces conclusions. En outre, le père avait lui-même délié les Dresses F.________ et G.________ du secret médical à l'égard de la curatrice, de sorte que l'on peinait à le comprendre lorsqu'il soutenait que le suivi thérapeutique litigieux n'existait pas.</w:t>
      </w:r>
    </w:p>
    <w:p>
      <w:r>
        <w:t>S'agissant toujours de l'opportunité d'une garde alternée, la stabilité de l'enfant paraissait être un élément déterminant dans le contexte déjà conflictuel dans lequel il se trouvait, de sorte qu'il y avait lieu de préserver ses repères et le mode de fonctionnement dans lequel il évoluait. De plus, les désaccords marqués et récurrents entre les parents s'opposaient à une prise en charge partagée. S'il était vrai que grâce aux injonctions de l'autorité de protection, les points de désaccord les plus importants avaient pu être réglés, il n'en demeurait pas moins que l'instauration d'une garde alternée engendrerait nécessairement plus de discussions sur les activités extrascolaires, les horaires d'entraînement, les affaires dont l'enfant avait besoin, les devoirs et le moment où ceux-ci devaient être effectués et quel en était le superviseur, la signature de l'agenda, les rendez-vous de médecin ordinaires, les achats de vêtements et autres questions qui pouvaient paraître anodines dans un contexte apaisé mais qui assurément engendreraient des conflits supplémentaires entre les parents de C.________ au vu des échanges qu'ils avaient actuellement. Cette hypothèse était d'autant plus probable que, comme le relevait le rapport de la Dresse J.________ du 21 mai 2021, l'important conflit qui opposait les parents subsistait encore, et ce malgré leurs efforts pour s'accorder. Elle avait d'ailleurs indiqué qu'une garde alternée n'était pour le moment pas dans l'intérêt de l'enfant au risque qu'il se retrouve encore confronté à des injonctions parentales contradictoires. Enfin, le fait que le père travaillait désormais à temps partiel ou que le trajet pour emmener C.________ à l'école soit relativement court depuis son domicile ne changeait rien au constat qui précédait. Pour ces motifs, la Chambre des curatelles a en définitive jugé qu'il ne faisait pas de doute que la garde alternée n'était pas envisageable.</w:t>
      </w:r>
    </w:p>
    <w:p>
      <w:r>
        <w:rPr>
          <w:b/>
        </w:rPr>
        <w:t>E. 5.2.2</w:t>
      </w:r>
    </w:p>
    <w:p>
      <w:r>
        <w:t>Le recourant fait valoir que l'état de fait a été établi de manière inexacte. Il demande que celui-ci soit complété, en ce sens qu'il est constaté qu'il est titulaire d'une garde alternée sur sa fille issue d'une précédente union et que la Dresse F.________ n'avait pas pour mandat de suivre C.________. Il faudrait aussi supprimer les mentions du fait qu'il n'aurait pas d'empathie pour son fils et que celui-ci n'aurait pas accès à sa mère lorsqu'il réside chez lui. Sous le titre " violation de la maxime d'office inquisitoire en relation avec l' art. 298 al. 2ter CC ", le recourant affirme que l'état de fait est lacunaire s'agissant des capacités éducatives de chacun des parents, qui devaient selon lui être examinées d'office en vertu de l' art. 446 CC , applicable par renvoi de l' art. 314 CC . La maxime inquisitoire imposait par ailleurs de mettre en oeuvre une évaluation par le SPJ et une expertise pédopsychiatrique, d'une part pour déterminer lesdites capacités éducatives, d'autre part pour examiner les autres critères d'attribution de la garde alternée posés par la jurisprudence. En outre, le recourant soutient que la décision entreprise viole l' art. 298 al. 2ter CC , respectivement relève d'un abus du pouvoir d'appréciation, en tant qu'elle refuse d'instaurer une garde alternée alors que les critères posés par la jurisprudence seraient remplis. Se référant à l'arrêt du Tribunal fédéral 5A_200/2019, il rappelle que l'instauration d'une garde alternée est possible même en l'absence d'accord de l'un des parents. Après avoir affirmé que ses capacités éducatives ne sont pas remises en doute, il fait valoir que le raisonnement de la Chambre des curatelles relatif à l'existence d'un conflit entre les parents est contradictoire, citant plusieurs éléments du dossier qui tendraient à démontrer que nonobstant leurs divergences, les parents parviennent à communiquer en bonne intelligence lorsqu'il s'agit de leur enfant. Quant au rapport de la Dresse J.________, il ne permettrait pas de retenir que l'instauration d'une garde alternée ne serait pas dans l'intérêt de l'enfant ou lui serait néfaste, seul un risque théorique y étant évoqué, ce qui ne serait pas suffisant, sous peine de vider l' art. 298ter al. 2 CC de sa substance.</w:t>
      </w:r>
    </w:p>
    <w:p>
      <w:r>
        <w:t>Le recourant soutient enfin que dans tous les cas, le prétendu conflit entre les parents ne saurait justifier à lui seul de ne pas examiner les autres critères pertinents pour l'octroi d'une garde alternée, en particulier la situation géographique et la distance entre les logements des parents - celle-ci étant en occurrence selon lui compatible avec une garde alternée -, la capacité et la volonté de chaque parent de favoriser les contacts entre l'enfant et l'autre parent - lesquelles évoluaient en l'espèce favorablement -, et la possibilité qu'il a de s'occuper personnellement de l'enfant - qui serait donnée dès lors qu'il est titulaire de la garde alternée sur sa fille ainée -, étant relevé que l'âge de l'enfant ne s'opposerait pas à une telle solution. En définitive, la décision cantonale relèverait d'un abus du pouvoir d'appréciation et aboutirait à un résultat choquant et inéquitable, soit arbitraire.</w:t>
      </w:r>
    </w:p>
    <w:p>
      <w:r>
        <w:rPr>
          <w:b/>
        </w:rPr>
        <w:t>E. 5.2.3</w:t>
      </w:r>
    </w:p>
    <w:p>
      <w:r>
        <w:t>Le recourant ne peut être suivi. Selon la jurisprudence constante relative à l' art. 298d CC , pour qu'une</w:t>
      </w:r>
    </w:p>
    <w:p>
      <w:r>
        <w:t>modification de la réglementation actuelle de la prise en charge de l'enfant puisse être envisagée, il faut que cette réglementation risque de porter atteinte au bien de l'enfant et le menace sérieusement (cf. supra consid. 5.1). Or, rien n'indique que tel serait le cas en l'espèce et le recourant ne le prétend d'ailleurs pas, se limitant à soutenir que rien ne s'opposerait à l'instauration d'une garde alternée, en particulier, que celle-ci ne serait pas préjudiciable à l'intérêt de C.________. Dès lors que la condition précitée, qui constitue une condition</w:t>
      </w:r>
    </w:p>
    <w:p>
      <w:r>
        <w:t>sine qua non en matière de modification de la garde, n'est pas remplie, l'autorité cantonale pouvait sans plus ample examen refuser le passage à une garde alternée et aurait en réalité pu se dispenser d'examiner l'ensemble des critères applicables en matière d'attribution de la garde. En particulier, il ne se justifiait pas de déterminer si l'instauration d'une garde alternée serait possible et compatible avec le bien de l'enfant (sur les critères applicables en la matière, cf. ATF 142 III 617 consid. 3.2.3), mais seulement de constater qu'une nouvelle réglementation ne s'imposait pas impérativement dès lors que le bien de l'enfant apparaissait garanti par son mode de vie actuel (cf. supra consid. 5.1). La critique du recourant ayant trait à l'application de la maxime inquisitoire, à la constatation des faits nécessaires pour l'application des critères d'attribution de la garde (notamment la question de l'intensité du conflit parental), ainsi qu'à la pondération de ceux-ci, en particulier par référence à l' art. 298 al. 2ter CC et à l'arrêt 5A_200/2019 du 29 janvier 2020, elle n'est en réalité pas pertinente.</w:t>
      </w:r>
    </w:p>
    <w:p>
      <w:r>
        <w:t>Il résulte de ce qui précède que la décision entreprise, en tant qu'elle refuse de modifier la réglementation actuelle dans le sens d'une garde alternée, ne procède pas d'un abus du pouvoir d'appréciation.</w:t>
      </w:r>
    </w:p>
    <w:p>
      <w:r>
        <w:rPr>
          <w:b/>
        </w:rPr>
        <w:t>E. 5.3</w:t>
      </w:r>
    </w:p>
    <w:p>
      <w:r>
        <w:t>En second lieu, la cour cantonale a rejeté la conclusion du recourant tendant à la modification de son droit aux relations personnelles sur C.________.</w:t>
      </w:r>
    </w:p>
    <w:p>
      <w:r>
        <w:rPr>
          <w:b/>
        </w:rPr>
        <w:t>E. 5.3.1</w:t>
      </w:r>
    </w:p>
    <w:p>
      <w:r>
        <w:t>Sur ce point, la Chambre des curatelles a relevé qu'à l'audience du 28 décembre 2019, le père avait pris des conclusions subsidiaires tendant à l'élargissement de son droit aux relations personnelle, celui-ci devant s'exercer toutes les semaines du mercredi soir au vendredi soir en sus d'un week-end sur deux. Selon l'autorité cantonale, c'était à bon droit que le premier juge avait retenu que de telles relations personnelles élargies s'apparentaient à une garde alternée et c'était mathématiquement exact, puisque cela revenait à permettre à C.________ de passer la moitié du temps avec son père. On ne voyait dès lors pas pour quel motif cette requête, qui avait le même objet que celle tendant à l'attribution d'une garde alternée, devrait faire l'objet d'un examen subsidiaire sous l'angle des art. 273 ss CC , le père n'expliquant pas en quoi l'appréciation du juge sous l'empire de ces dispositions serait différente.</w:t>
      </w:r>
    </w:p>
    <w:p>
      <w:r>
        <w:rPr>
          <w:b/>
        </w:rPr>
        <w:t>E. 5.4</w:t>
      </w:r>
    </w:p>
    <w:p>
      <w:r>
        <w:t>Le recourant s'en prend au refus de l'autorité cantonale d'examiner, conformément à l' art. 273 CC , si son droit aux relations personnelles sur son fils devait être élargi. Il fait valoir que la décision entreprise viole l' art. 446 al. 1 et 3 CC , applicables par renvoi de l' art. 314 CC . En particulier, il soutient que la question d'une modification de son droit aux relations personnelles devait être examinée d'office et que l'autorité n'était pas liée par les conclusions des parties à cet égard, ce d'autant que la mère ne s'opposait pas à l'élargissement qu'il avait sollicité. En outre, le recourant conteste que ses conclusions relatives au droit de visite - qu'il rappelle avoir réduites - aient la même portée que celles tendant à l'attribution d'une garde alternée; en considérant que tel était le cas, l'autorité cantonale aurait mal appliqué l' art. 446 CC , puisqu'elle serait à tort partie du principe que l'autorité de première instance était liée par ses conclusions. Enfin, la Chambre des curatelles aurait violé son droit d'être entendu ( art. 29 al. 2 Cst. ), limité arbitrairement son examen à la question de l'octroi d'une garde alternée et violé la maxime inquisitoire illimitée garantie par l' art. 446 CC .</w:t>
      </w:r>
    </w:p>
    <w:p>
      <w:r>
        <w:rPr>
          <w:b/>
        </w:rPr>
        <w:t>E. 5.5</w:t>
      </w:r>
    </w:p>
    <w:p>
      <w:r>
        <w:t>En tant que le recourant fait valoir la violation de son droit d'être entendu, il ne motive nullement son grief, de sorte que celui-ci est irrecevable (cf. supra consid. 2.1). Pour le surplus, il méconnaît une nouvelle fois le fait que dans la mesure où le bien de l'enfant est garanti par l'organisation actuelle, il n'y avait de toute manière pas lieu de revoir les modalités de son droit aux relations personnelles (cf. supra consid. 5.1), de sorte que les griefs soulevés doivent d'emblée être rejetés. Dans ces circonstances, peu importe également de savoir si les conclusions du recourant relatives aux modalités du droit aux relations personnelles équivalaient ou non à une garde alternée.</w:t>
      </w:r>
    </w:p>
    <w:p>
      <w:r>
        <w:rPr>
          <w:b/>
        </w:rPr>
        <w:t>E. 6</w:t>
      </w:r>
    </w:p>
    <w:p>
      <w:r>
        <w:t>En conclusion, le recours doit être rejeté dans la mesure de sa recevabilité, aux frais du recourant ( art. 66 al. 1 LTF ).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