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800/2015 vom 9. Oktober 2015</w:t>
      </w:r>
    </w:p>
    <w:p>
      <w:r>
        <w:t>Bundesgericht, 2015-10-09, DE</w:t>
      </w:r>
    </w:p>
    <w:p>
      <w:r>
        <w:rPr>
          <w:b/>
        </w:rPr>
        <w:t xml:space="preserve">Quelle: </w:t>
      </w:r>
      <w:r>
        <w:t>https://mcp.opencaselaw.ch/entscheid/bger_5A_800_2015</w:t>
      </w:r>
    </w:p>
    <w:p>
      <w:r>
        <w:t>FR: TF 5A 800/2015 du 9 octobre 2015</w:t>
      </w:r>
    </w:p>
    <w:p>
      <w:r>
        <w:t>IT: TF 5A 800/2015 del 9 ottobre 2015</w:t>
      </w:r>
    </w:p>
    <w:p>
      <w:pPr>
        <w:pStyle w:val="Heading2"/>
      </w:pPr>
      <w:r>
        <w:t>Regeste</w:t>
      </w:r>
    </w:p>
    <w:p>
      <w:r>
        <w:t>Kostenvorschuss (Persönlichkeitsschutz) | Personenrecht</w:t>
      </w:r>
    </w:p>
    <w:p>
      <w:pPr>
        <w:pStyle w:val="Heading2"/>
      </w:pPr>
      <w:r>
        <w:t>Erwägungen</w:t>
      </w:r>
    </w:p>
    <w:p>
      <w:r>
        <w:rPr>
          <w:b/>
        </w:rPr>
        <w:t>E. 1</w:t>
      </w:r>
    </w:p>
    <w:p>
      <w:r>
        <w:t>Mit Verfügung vom 22. September 2015 wurde der Beschwerdeführer im Verfahren vor Obergericht des Kantons Bern ZK 15 431 POB eine Nachfrist von 5 Tagen seit Zustellung der Verfügung gesetzt, um einen Kostenvorschuss von Fr. 600.-- auf das Konto des Obergerichts einzuzahlen. Der Beschwerdeführer hat diese Verfügung mit Beschwerde vom 8. Oktober 2015 (Eingang) beim Bundesgericht angefochten. Er ersucht sinngemäss darum, der Beschwerde aufschiebende Wirkung zu verleihen.</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2.2</w:t>
      </w:r>
    </w:p>
    <w:p>
      <w:r>
        <w:t>Die Ausführungen des Beschwerdeführers nehmen keinen nachvollziehbaren Bezug zur Kostenvorschussverfügung und erörtern nicht rechtsgenügend, inwiefern die Vorinstanz mit dieser Verfügung Bundesrecht bzw. verfassungsmässige Rechte des Beschwerdeführers verletzt haben soll. Auf die offensichtlich nicht hinreichend begründete Beschwerde ist somit im vereinfachten Verfahren durch den Präsidenten der Abteilung (Art. 108 Abs. 1 bzw. Art. 108 Abs. 1 lit b BGG ) unter Kostenfolge für den Beschwerdeführer ( Art. 66 Abs. 1 BGG ) nicht einzutreten.</w:t>
      </w:r>
    </w:p>
    <w:p>
      <w:r>
        <w:rPr>
          <w:b/>
        </w:rPr>
        <w:t>E. 3</w:t>
      </w:r>
    </w:p>
    <w:p>
      <w:r>
        <w:t>Mit dem Entscheid in der Sache wird das sinngemässe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