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7/2024 vom 9. Februar 2024</w:t>
      </w:r>
    </w:p>
    <w:p>
      <w:r>
        <w:t>Bundesgericht, 2024-02-09, FR</w:t>
      </w:r>
    </w:p>
    <w:p>
      <w:r>
        <w:rPr>
          <w:b/>
        </w:rPr>
        <w:t xml:space="preserve">Quelle: </w:t>
      </w:r>
      <w:r>
        <w:t>https://mcp.opencaselaw.ch/entscheid/bger_5A_7_2024</w:t>
      </w:r>
    </w:p>
    <w:p>
      <w:r>
        <w:t>FR: TF 5A 7/2024 du 9 février 2024</w:t>
      </w:r>
    </w:p>
    <w:p>
      <w:r>
        <w:t>IT: TF 5A 7/2024 del 9 febbraio 2024</w:t>
      </w:r>
    </w:p>
    <w:p>
      <w:pPr>
        <w:pStyle w:val="Heading2"/>
      </w:pPr>
      <w:r>
        <w:t>Regeste</w:t>
      </w:r>
    </w:p>
    <w:p>
      <w:r>
        <w:t>enlèvement international d'enfants | Droit de la famille</w:t>
      </w:r>
    </w:p>
    <w:p>
      <w:pPr>
        <w:pStyle w:val="Heading2"/>
      </w:pPr>
      <w:r>
        <w:t>Erwägungen</w:t>
      </w:r>
    </w:p>
    <w:p>
      <w:r>
        <w:rPr>
          <w:b/>
        </w:rPr>
        <w:t>E. 1</w:t>
      </w:r>
    </w:p>
    <w:p>
      <w:r>
        <w:t>La décision querellée, finale ( art. 90 al. 1 LTF ), a ici été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5A_482/2023 de 31 août 2023 consid. 1). Le tribunal cantonal valaisan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5A_482/2023 précité ibid .). Il est par ailleurs certifié par témoin, au dos de l'enveloppe ayant contenu le recours et portant le timbre postal du 3 janvier 2024, que l'acte a été déposé le 2 janvier 2024, échéance du délai de recours qui ne correspond pas à un jour férié dans le canton du Valais (art. 1 a contrario du Règlement d'exécution de la loi sur le repos du dimanche et des jours de fête; RS VS 822.200); il faut ainsi admettre que le recourant a agi à temps ( art. 100 al. 2 let . c avec l' art. 45 al. 1 et 2 LTF ; ATF 147 IV 526 consid. 3.1; 142 V 389 consid. 2.2 et les arrêts cités). Celui-ci a par ailleurs la qualité pour recourir ( art. 76 al. 1 LTF ), en sorte que le recours en matière civile est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w:t>
      </w:r>
    </w:p>
    <w:p>
      <w:r>
        <w:rPr>
          <w:b/>
        </w:rPr>
        <w:t>E. 2.2.3</w:t>
      </w:r>
    </w:p>
    <w:p>
      <w:r>
        <w:t>Sur plus d'une vingtaine de pages, le recourant présente sa propre version des faits, émaillée d'appréciations personnelles et d'éléments factuels inédits. Il n'y a pas lieu de s'y arrêter au regard des principes qui viennent d'être évoqués (consid. 2.2.1 et 2.2.2 supra ), étant précisé que, contrairement à ce qu'affirme l'intéressé, les faits nouveaux rapportés ne sont manifestement pas visés par l'exception que prévoit l' art. 99 al. 1 LTF .</w:t>
      </w:r>
    </w:p>
    <w:p>
      <w:r>
        <w:rPr>
          <w:b/>
        </w:rPr>
        <w:t>E. 2.3</w:t>
      </w:r>
    </w:p>
    <w:p>
      <w:r>
        <w:t>Par la voix de leur curateur, les enfants demandent l'annulation de la décision entreprise en tant que celle-ci ne respecterait pas certaines garanties procédurales destinées à protéger leur intérêt. Cette conclusion ne va pas au-delà des conclusions formulées par le recourant dans son recours; elle est ainsi recevable au regard de l' art. 99 al. 2 LTF , disposition qui proscrit les conclusions nouvelles.</w:t>
      </w:r>
    </w:p>
    <w:p>
      <w:r>
        <w:rPr>
          <w:b/>
        </w:rPr>
        <w:t>E. 3</w:t>
      </w:r>
    </w:p>
    <w:p>
      <w:r>
        <w:t>Statuant sur la base du dossier de l'APEA, l'autorité cantonale a considéré qu'il était manifeste que les parties avaient convenu de déplacer le domicile des enfants d'Espagne en Suisse, subsidiairement le recourant y avait consenti, en sorte que tant le déplacement que le non-retour des enfants en Espagne n'étaient pas intervenus en violation des droits parentaux du père et n'étaient en conséquence pas illicites. La demande apparaissait même abusive dès lors que l'intéressé avait expressément accepté la compétence des autorités suisses au regard de la Convention concernant la compétence, la loi applicable, la reconnaissance, l'exécution et la coopération en matière de responsabilité parentale et de mesures de protection des enfants (CLaH96; RS 0.211.231.011) et n'avait pas recouru contre la décision du 14 novembre 2023 de l'APEA ( supra let. B.e). L'autorité cantonale en a ainsi conclu que la demande de retour devait être rejetée sans autres mesures d'instruction, appliquant par analogie l'art. 27 CLaH80.</w:t>
      </w:r>
    </w:p>
    <w:p>
      <w:r>
        <w:rPr>
          <w:b/>
        </w:rPr>
        <w:t>E. 4</w:t>
      </w:r>
    </w:p>
    <w:p>
      <w:r>
        <w:t>Il s'agit avant tout de déterminer si l'autorité cantonale était fondée à juger manifestement infondée la demande de retour déposée par le recourant en appliquant l'art. 27 CLaH80 par analogie. C'est en effet en référence à cette disposition que la juge cantonale a estimé inutiles toute mesure d'instruction, singulièrement la désignation d'un curateur pour les enfants ( art. 9 al. 3 LF-EEA ) et la conciliation entre les parties ( art. 8 LF-EEA ), garanties procédurales considérées pourtant ici nécessaires par le curateur afin d'assurer l'intérêt des enfants et dont le refus justifierait à son sens l'annulation de la décision entreprise.</w:t>
      </w:r>
    </w:p>
    <w:p>
      <w:r>
        <w:rPr>
          <w:b/>
        </w:rPr>
        <w:t>E. 4.1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La Convention s'applique à tout enfant de moins de 16 ans qui avait sa résidence habituelle dans un État contractant immédiatement avant l'atteinte aux droits de garde ou de visite (art. 4 CLaH80).</w:t>
      </w:r>
    </w:p>
    <w:p>
      <w:r>
        <w:rPr>
          <w:b/>
        </w:rPr>
        <w:t>E. 4.1.1</w:t>
      </w:r>
    </w:p>
    <w:p>
      <w:r>
        <w:t>Le retour de l'enfant dans son pays de provenance ne peut être ordonné que si le déplacement est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Selon l'art. 5 let. a CLaH80, le droit de garde comprend le droit portant sur les soins de la personne de l'enfant, et en particulier celui de décider de son lieu de résidence. Pour déterminer le ou les parent (s) titulaire (s) du droit de garde au sens de la CLaH80, il y a lieu de se référer à l'ordre juridique de l'État de la résidence habituelle de l'enfant immédiatement avant le déplacement ( ATF 133 III 694 consid. 2.1.1; notamment: arrêts 5A_197/2023 du 25 avril 2023 consid. 3.3.1; 5A_954/2021 du 3 janvier 2022 consid. 4.1.3 et les références), étant précisé que le droit de garde peut notamment résulter d'une attribution de plein droit, d'une décision judiciaire ou administrative, ou d'un accord en vigueur selon le droit de cet État (art. 3 al. 2 CLaH80).</w:t>
      </w:r>
    </w:p>
    <w:p>
      <w:r>
        <w:rPr>
          <w:b/>
        </w:rPr>
        <w:t>E. 4.1.2</w:t>
      </w:r>
    </w:p>
    <w:p>
      <w:r>
        <w:t>L'art. 27 CLaH80 prévoit que, lorsqu'il est manifeste que les conditions requises par la Convention ne sont pas remplies ou que la demande n'est pas fondée, une Autorité centrale n'est pas tenue d'accepter une telle demande. En ce cas, elle informe immédiatement de ses motifs le demandeur ou, le cas échéant, l'Autorité centrale qui lui a transmis la demande. Sont ainsi visées les situations d'emblée exclues du champ d'application personnel (ainsi: enfant âgé de plus de seize ans) ou temporel de la CLaH80, ou à l'évidence infondées, sans qu'il soit nécessaire de procéder à un examen juridique ou factuel supplémentaire (ainsi: absence de toute violation du droit de garde du parent demandeur au sens de l'art. 3 CLaH80; PIRRUNG, in: Staudingers Kommentar zum BGB, Vorbem C-H zu Art. 19 EGBGB, Berlin 2009, n. D 102; cf. HAUSER/URWYLER, Kindesentführungen, in Leuenberger/Guy (éd.), Entraide judiciaire et exécution forcée, Affaires civiles, enlèvements d'enfant et faillite, 2004, p. 65 s.; également Message concernant la ratification de deux conventions internationales destinées à faciliter la solution des cas d'enlèvement international d'enfants par un de leurs parents ou de leurs proches, FF 1983 I 101, p. 119 ch. 51).</w:t>
      </w:r>
    </w:p>
    <w:p>
      <w:r>
        <w:rPr>
          <w:b/>
        </w:rPr>
        <w:t>E. 4.2</w:t>
      </w:r>
    </w:p>
    <w:p>
      <w:r>
        <w:t>Le curateur invoque une application hasardeuse de l'art. 27 CLaH80, sans plus amples précisions. Le recourant ne s'exprime aucunement sur ce point précis, singulièrement sur ses conséquences procédurales; son argumentation porte essentiellement sur l'illicéité même du déplacement, respectivement du non-retour des enfants en Espagne, qu'il estime avérée ou du moins susceptible d'instruction.</w:t>
      </w:r>
    </w:p>
    <w:p>
      <w:r>
        <w:rPr>
          <w:b/>
        </w:rPr>
        <w:t>E. 4.3</w:t>
      </w:r>
    </w:p>
    <w:p>
      <w:r>
        <w:t>Les droits parentaux du recourant ne sont ici pas contestés: l'autorité cantonale a en effet retenu pouvoir légitimement partir du principe qu'au regard du droit espagnol, le père détenait l'autorité parentale conjointe sur ses enfants, et disposait ainsi du droit de déterminer leur lieu de séjour.</w:t>
      </w:r>
    </w:p>
    <w:p>
      <w:r>
        <w:rPr>
          <w:b/>
        </w:rPr>
        <w:t>E. 4.3.1</w:t>
      </w:r>
    </w:p>
    <w:p>
      <w:r>
        <w:t>Il est ensuite établi, sans aucune contestation, que les parties ont toutes deux quitté l'Espagne pour la Suisse avec leurs enfants, ce d'un commun accord. Il importe peu cependant que leur installation en Valais eût été prévue à titre provisoire - l'idée étant de prospecter différents régions/pays en vue de trouver un nouveau lieu de vie, ainsi que le soutient le recourant - ou dans une perspective à plus long terme - à savoir un changement de domicile, selon les déclarations de l'intimée devant l'APEA et l'appréciation effectuée par l'autorité cantonale. Les enfants ne se sont en effet manifestement pas trouvés en Suisse suite à une violation du droit de garde de leur père; ils y sont venus accompagnés de leur deux parents, de par la volonté commune de ces derniers. A l'évidence, il n'y a donc pas eu enlèvement illicite au sens de l'art. 3 CLaH80. En tant que l'argumentation que développe le recourant dans son recours porte essentiellement sur le caractère provisoire de l'installation de la famille en Suisse et sur le défaut d'instruction de l'autorité cantonale sur ce point (cf. les griefs portant sur les déclarations contradictoires des parties; la vente de la maison familiale et de la voiture; la souscription d'une assurance maladie à couverture internationale; l'inscription tardive et unilatérale du fils aîné à la crèche; le défaut de recherches effectives de l'intimée pour l'obtention d'un permis C pour le recourant, respectivement de la nationalité suisse pour les enfants; le droit d'être entendu), il n'y pas lieu de s'y arrêter.</w:t>
      </w:r>
    </w:p>
    <w:p>
      <w:r>
        <w:rPr>
          <w:b/>
        </w:rPr>
        <w:t>E. 4.3.2</w:t>
      </w:r>
    </w:p>
    <w:p>
      <w:r>
        <w:t>Seule importe en revanche la situation suite à la décision de l'intimée de mettre fin à sa relation avec le recourant et à la volonté consécutive de celui-ci de retourner en Espagne avec les enfants. Or il est ici également incontesté que le recourant a adhéré à la domiciliation de ceux-ci à U.________, puis qu'il a procédé sans s'y opposer à deux reprises devant l'APEA. Certes, le recourant soutient l'existence d'un vice du consentement quant à l'acquiescement à la domiciliation des mineurs à U.________, invoquant que la domiciliation était soumise à la condition d'obtenir une garde partagée. Son argumentation laisse toutefois intacte la motivation développée à cet égard par la juge cantonale écartant le vice soulevé: celle-ci a en effet relevé d'une part qu'une telle réserve ne ressortait nullement de son acquiescement, formulé le 29 septembre 2023 et rédigé par un mandataire professionnel; d'autre part, celui-ci ne pouvait qu'avoir rendu son client attentif au fait qu'il ne bénéficiait d'aucune garantie quant à l'obtention d'une garde partagée. Dans cette mesure, il faut admettre que le non-retour des enfants en Espagne ne saurait manifestement être qualifié d'illicite au sens de l'art. 3 CLaH80.</w:t>
      </w:r>
    </w:p>
    <w:p>
      <w:r>
        <w:rPr>
          <w:b/>
        </w:rPr>
        <w:t>E. 4.3.3</w:t>
      </w:r>
    </w:p>
    <w:p>
      <w:r>
        <w:t>Déterminer si la demande doit être qualifiée d'abusive, ainsi que le retient la juge cantonale, peut dans ces circonstances rester indécis.</w:t>
      </w:r>
    </w:p>
    <w:p>
      <w:r>
        <w:rPr>
          <w:b/>
        </w:rPr>
        <w:t>E. 4.4</w:t>
      </w:r>
    </w:p>
    <w:p>
      <w:r>
        <w:t>Les considérations qui précèdent permettent de retenir que l'autorité cantonale était en conséquence fondée à écarter la demande de retour en référence à l'art. 27 CLaH80 appliqué par analogie, étant en effet précisé qu'aucune autorité centrale n'a ici été saisie par le recourant. S'appuyant sur le défaut manifeste de fondement de la demande, la juge cantonale pouvait ainsi retenir que la désignation d'un curateur aux enfants, de même que la tenue d'une audience de conciliation entre les parties ne se justifiaient pas. Les conclusions du curateur en annulation et en renvoi de la cause à l'autorité cantonale doivent en conséquence être écartées, tout comme celles du recourant tendant à l'admission de sa demande.</w:t>
      </w:r>
    </w:p>
    <w:p>
      <w:r>
        <w:rPr>
          <w:b/>
        </w:rPr>
        <w:t>E. 5</w:t>
      </w:r>
    </w:p>
    <w:p>
      <w:r>
        <w:t>En définitive, le recours est rejeté dans la mesure où il est recevable. Conformément aux art. 26 al. 2 CLaH80 et 14 LF-EEA, et dès lors qu'il faut constater que ni l'Espagne, ni la Suisse n'ont formulé de réserves à ce sujet, il n'est pas perçu de frais judiciaires devant le Tribunal fédéral. Le conseil du recourant sera ainsi indemnisé par la Caisse du Tribunal fédéral (arrêts 5A_880/2013 du 16 janvier 2014 consid. 6; 5A_799/2013 du 2 décembre 2013 consid. 7 et 5A_716/2012 du 3 décembre 2012 consid. 4.2.1) en sorte que sa requête d'assistance judiciaire est ainsi sans objet. Aucune indemnité n'est en revanche versée au conseil de l'intimé qui a renoncé à se déterminer. Les frais de représentation des enfants sont pris en charge par la Caisse du Tribunal fédéral (arrêts 5A_346/2012 du 12 juin 2012 consid. 6; 5A_840/2011 du 13 janvier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