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5A_796/2015 vom 8. Oktober 2015</w:t>
      </w:r>
    </w:p>
    <w:p>
      <w:r>
        <w:t>Bundesgericht, 2015-10-08, DE</w:t>
      </w:r>
    </w:p>
    <w:p>
      <w:r>
        <w:rPr>
          <w:b/>
        </w:rPr>
        <w:t xml:space="preserve">Quelle: </w:t>
      </w:r>
      <w:r>
        <w:t>https://mcp.opencaselaw.ch/entscheid/bger_5A_796_2015</w:t>
      </w:r>
    </w:p>
    <w:p>
      <w:r>
        <w:t>FR: TF 5A_796/2015 du 8 octobre 2015</w:t>
      </w:r>
    </w:p>
    <w:p>
      <w:r>
        <w:t>IT: TF 5A_796/2015 del 8 ottobre 2015</w:t>
      </w:r>
    </w:p>
    <w:p>
      <w:pPr>
        <w:pStyle w:val="Heading2"/>
      </w:pPr>
      <w:r>
        <w:t>Erwägungen</w:t>
      </w:r>
    </w:p>
    <w:p>
      <w:r>
        <w:rPr>
          <w:b/>
        </w:rPr>
        <w:t>E. 1</w:t>
      </w:r>
    </w:p>
    <w:p>
      <w:r>
        <w:t>Vor Bundesgericht mit Beschwerde vom 29. September 2015 angefochten ist ein Urteil der Aufsichtsbehörde Schuldbetreibung und Konkurs des Kantons Solothurn vom 21. September 2015. Gemäss dem angefochtenen Entscheid beschwerte sich die Beschwerdeführerin bei der Aufsichtsbehörde, weil trotz eingereichten Betreibungsbegehrens gegen die "Firma B.________" über den Betrag von Fr. 100'000.-- nebst Zins zu 12.5 % kein Betreibungsverfahren eröffnet wurde. Die Aufsichtsbehörde erachtete das fragliche Betreibungsbegehren wie das Betreibungsamt als ungenügend und erwog, nachdem beim zuständigen Betreibungsamt kein gültiges Betreibungsbegehren vorliege, sei auch kein Verfahren an die Hand zu nehmen. Im Fall eines gültigen Begehrens werde das Amt zu prüfen haben, ob die Betreibung nicht rechtsmissbräuchlich sei, zumal die Höhe und die Begründung der ursprünglich gestellten Forderung höchst sonderbar anmute.</w:t>
      </w:r>
    </w:p>
    <w:p>
      <w:r>
        <w:rPr>
          <w:b/>
        </w:rPr>
        <w:t>E. 2.1</w:t>
      </w:r>
    </w:p>
    <w:p>
      <w:r>
        <w:t>Die Beschwerde hat einen Antrag zu enthalten ( Art. 42 Abs. 1 BGG ). In der Beschwerde ist in Auseinandersetzung mit den Erwägungen des angefochtenen Entscheids darzulegen, welche Rechte der beschwerdeführenden Partei durch das kantonale Gericht verletzt worden sind ( Art. 42 Abs. 2 BGG ; BGE 134 II 244 E. 2.1 S. 245), wobei eine allfällige Verletzung verfassungsmässiger Rechte vom Bundesgericht nicht von Amtes wegen geprüft wird, sondern nur dann, wenn solche Rügen in der Beschwerdeschrift ausdrücklich erhoben und begründet werden ( Art. 106 Abs. 2 BGG ; BGE 135 III 232 E. 1.2 S. 234). Blosse Verweise auf die Akten und andere Rechtsschriften sind unzulässig (vgl. BGE 126 III 198 E. 1d).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w:t>
      </w:r>
    </w:p>
    <w:p>
      <w:r>
        <w:rPr>
          <w:b/>
        </w:rPr>
        <w:t>E. 3</w:t>
      </w:r>
    </w:p>
    <w:p>
      <w:r>
        <w:t>Die Beschwerdeführerin setzt sich überhaupt nicht mit den Erwägungen des angefochtenen Entscheids auseinander und erörtert nicht, inwiefern die Vorinstanz Bundesrecht verletzt oder den Sachverhalt willkürlich oder sonst wie gegen Bundesrecht verstossend festgestellt haben soll. Auf die offensichtlich nicht hinreichend begründete Beschwerde ist somit im vereinfachten Verfahren durch den Präsidenten der Abteilung (Art. 108 Abs. 1 bzw. Art. 108 Abs. 1 lit. b BGG ) unter Kostenfolge für die Beschwerdeführerin ( Art. 66 Abs. 1 BGG )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