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5A_792/2025 vom 19. Dezember 2025</w:t>
      </w:r>
    </w:p>
    <w:p>
      <w:r>
        <w:t>Bundesgericht, 2025-12-19, FR</w:t>
      </w:r>
    </w:p>
    <w:p>
      <w:r>
        <w:rPr>
          <w:b/>
        </w:rPr>
        <w:t xml:space="preserve">Quelle: </w:t>
      </w:r>
      <w:r>
        <w:t>https://mcp.opencaselaw.ch/entscheid/bger_5A_792_2025</w:t>
      </w:r>
    </w:p>
    <w:p>
      <w:r>
        <w:t>FR: TF 5A_792/2025 du 19 décembre 2025</w:t>
      </w:r>
    </w:p>
    <w:p>
      <w:r>
        <w:t>IT: TF 5A_792/2025 del 19 dicembre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5A_792/2025</w:t>
      </w:r>
    </w:p>
    <w:p>
      <w:r>
        <w:t>Ordonnance du 19 décembre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représenté par Me Jérôme Reymond, avocat,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représentée par Me Joël Crettaz, avocat,</w:t>
      </w:r>
    </w:p>
    <w:p>
      <w:r>
        <w:t>intimée.</w:t>
      </w:r>
    </w:p>
    <w:p>
      <w:r>
        <w:t>Objet</w:t>
      </w:r>
    </w:p>
    <w:p>
      <w:r>
        <w:t>divorce (liquidation du régime matrimonial),</w:t>
      </w:r>
    </w:p>
    <w:p>
      <w:r>
        <w:t>recours contre l'arrêt de la Cour d'appel civile du</w:t>
      </w:r>
    </w:p>
    <w:p>
      <w:r>
        <w:t>Tribunal cantonal du canton de Vaud du 21 juillet 2025 (TD16.030970-240646, TD16.030970-240647 330).</w:t>
      </w:r>
    </w:p>
    <w:p>
      <w:r>
        <w:t>Vu :</w:t>
      </w:r>
    </w:p>
    <w:p>
      <w:r>
        <w:t>le recours en matière civile interjeté le 15 septembre 2025 par A.________ contre l'arrêt rendu le 21 juillet 2025 par la Cour d'appel civile du Tribunal cantonal du canton de Vaud dans la cause opposant le recourant à B.________;</w:t>
      </w:r>
    </w:p>
    <w:p>
      <w:r>
        <w:t>l'ordonnance du 3 novembre 2025 suspendant l'instruction de la cause jusqu'au 21 novembre 2025 en raison de la conclusion d'un accord;</w:t>
      </w:r>
    </w:p>
    <w:p>
      <w:r>
        <w:t>les ordonnances des 24 novembre et 15 décembre 2025 prolongeant la suspension de la cause jusqu'au 12 décembre 2025, respectivement le 19 décembre 2025;</w:t>
      </w:r>
    </w:p>
    <w:p>
      <w:r>
        <w:t>la déclaration de retrait du recours du 18 décembre 2025;</w:t>
      </w:r>
    </w:p>
    <w:p>
      <w:r>
        <w:t>Considérant :</w:t>
      </w:r>
    </w:p>
    <w:p>
      <w:r>
        <w:t>qu'il convient de prendre acte du retrait du recours et de rayer la cause du rôle ( art. 73 PCF , par renvoi de l' art. 71 LTF );</w:t>
      </w:r>
    </w:p>
    <w:p>
      <w:r>
        <w:t>que le Président de la Cour de céans est compétent à cet effet ( art. 32 al. 1 et 2 LTF );</w:t>
      </w:r>
    </w:p>
    <w:p>
      <w:r>
        <w:t>que, conformément à l'accord des parties, les frais judiciaires (réduits) sont "</w:t>
      </w:r>
    </w:p>
    <w:p>
      <w:r>
        <w:t>partagés par deux ";</w:t>
      </w:r>
    </w:p>
    <w:p>
      <w:r>
        <w:t>que les parties renoncent en outre à l'allocation de dépens;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800 fr., sont mis par moitié à la charge de chacune des parties.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parties et à la Cour d'appel civile du Tribunal cantonal du canton de Vaud.</w:t>
      </w:r>
    </w:p>
    <w:p>
      <w:r>
        <w:t>Lausanne, le 19 décembre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