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5A_792/2017 vom 11. Oktober 2017</w:t>
      </w:r>
    </w:p>
    <w:p>
      <w:r>
        <w:t>Bundesgericht, 2017-10-11, DE</w:t>
      </w:r>
    </w:p>
    <w:p>
      <w:r>
        <w:rPr>
          <w:b/>
        </w:rPr>
        <w:t xml:space="preserve">Quelle: </w:t>
      </w:r>
      <w:r>
        <w:t>https://mcp.opencaselaw.ch/entscheid/bger_5A_792_2017</w:t>
      </w:r>
    </w:p>
    <w:p>
      <w:r>
        <w:t>FR: TF 5A_792/2017 du 11 octobre 2017</w:t>
      </w:r>
    </w:p>
    <w:p>
      <w:r>
        <w:t>IT: TF 5A_792/2017 del 11 ottobre 2017</w:t>
      </w:r>
    </w:p>
    <w:p>
      <w:pPr>
        <w:pStyle w:val="Heading2"/>
      </w:pPr>
      <w:r>
        <w:t>Erwägungen</w:t>
      </w:r>
    </w:p>
    <w:p>
      <w:r>
        <w:rPr>
          <w:b/>
        </w:rPr>
        <w:t>E. 1</w:t>
      </w:r>
    </w:p>
    <w:p>
      <w:r>
        <w:t>Am 17. Juli 2017 erhob die Beschwerdeführerin gegen das Urteil des Zivilkreisgerichts Basel-Landschaft Ost vom 5. Januar 2017 (Rektifikat vom 27. Juni 2017) Beschwerde an das Kantonsgericht Basel-Landschaft. Mit Entscheid vom 30. August 2017 trat das Kantonsgericht auf die Beschwerde nicht ein, da die Beschwerdeführerin den Kostenvorschuss nicht bezahlt hatte.</w:t>
      </w:r>
    </w:p>
    <w:p>
      <w:r>
        <w:t>Gegen diesen Entscheid hat die Beschwerdeführerin am 9. Oktober 2017 (Postaufgabe) Beschwerde an das Bundesgericht erhoben.</w:t>
      </w:r>
    </w:p>
    <w:p>
      <w:r>
        <w:rPr>
          <w:b/>
        </w:rPr>
        <w:t>E. 2</w:t>
      </w:r>
    </w:p>
    <w:p>
      <w:r>
        <w:t>Angefochten ist ein kantonal letztinstanzlicher Entscheid in einer Rechtsöffnungssache mit Fr. 30'000.-- übersteigendem Streitwert, womit die Beschwerde in Zivilsachen grundsätzlich gegeben ist ( Art. 72 Abs. 2 lit. a, Art. 74 Abs. 1 lit. b, Art. 75, Art. 90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Die Beschwerdeführerin macht einzig geltend, sie habe um Fristerstreckung bis 31. Oktober 2017 ersucht. Dieses Gesuch sei noch nicht behandelt worden. Es könne nicht sein, dass der Entscheid vorher gefällt werde.</w:t>
      </w:r>
    </w:p>
    <w:p>
      <w:r>
        <w:t>Aus dem angefochtenen Entscheid ergibt sich nichts Derartiges. Die Beschwerdeführerin verweist zum Nachweis ihrer Ausführungen auf Gesuche, die nicht von ihr stammen, sondern von der in eigenem Namen handelnden C.________. Ausserdem sind die Gesuche an das Zivilkreisgericht gerichtet. Ein Zusammenhang mit dem vorliegend zu beurteilenden kantonsgerichtlichen Verfahren ist nicht ersichtlich.</w:t>
      </w:r>
    </w:p>
    <w:p>
      <w:r>
        <w:t>Die Beschwerde enthält damit offensichtlich keine hinreichende Begründung. Auf sie ist im vereinfachten Verfahren gemäss Art. 108 Abs. 1 lit. b BGG durch das präsidierende Mitglied der Abteilung nicht einzutreten.</w:t>
      </w:r>
    </w:p>
    <w:p>
      <w:r>
        <w:rPr>
          <w:b/>
        </w:rPr>
        <w:t>E. 4</w:t>
      </w:r>
    </w:p>
    <w:p>
      <w:r>
        <w:t>Bei diesem Ausgang des Verfahrens trägt die Beschwerdeführerin die Gerichtskosten ( Art. 66 Abs. 1 BGG ). Wie die vorstehenden Ausführungen zeigen, war die Beschwerde von Anfang an aussichtslos. Das Gesuch um unentgeltliche Rechtspflege ist deshalb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