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5A_787/2025 vom 18. September 2025</w:t>
      </w:r>
    </w:p>
    <w:p>
      <w:r>
        <w:t>Bundesgericht, 2025-09-18, DE</w:t>
      </w:r>
    </w:p>
    <w:p>
      <w:r>
        <w:rPr>
          <w:b/>
        </w:rPr>
        <w:t xml:space="preserve">Quelle: </w:t>
      </w:r>
      <w:r>
        <w:t>https://mcp.opencaselaw.ch/entscheid/bger_5A_787_2025</w:t>
      </w:r>
    </w:p>
    <w:p>
      <w:r>
        <w:t>FR: TF 5A_787/2025 du 18 septembre 2025</w:t>
      </w:r>
    </w:p>
    <w:p>
      <w:r>
        <w:t>IT: TF 5A_787/2025 del 18 settembre 2025</w:t>
      </w:r>
    </w:p>
    <w:p>
      <w:pPr>
        <w:pStyle w:val="Heading2"/>
      </w:pPr>
      <w:r>
        <w:t>Erwägungen</w:t>
      </w:r>
    </w:p>
    <w:p>
      <w:r>
        <w:rPr>
          <w:b/>
        </w:rPr>
        <w:t>E. 1</w:t>
      </w:r>
    </w:p>
    <w:p>
      <w:r>
        <w:t>Ob das noch nicht 12-jährige Kind selbständig Beschwerde zu erheben vermag (vgl. die Zusammenstellung der Rechtsprechung zuletzt im Urteil 5A_424/2025 vom 16. Juli 2025 E. 3), kann offen bleiben, weil auf die Beschwerde ohnehin nicht einzutreten ist (dazu E. 3). Im Übrigen ist augenfällig, dass die Beschwerde vom Vater verfasst wurde, ist sie doch identisch aufgemacht wie seine eigene im Parallelverfahren 5A_786/2025.</w:t>
      </w:r>
    </w:p>
    <w:p>
      <w:r>
        <w:rPr>
          <w:b/>
        </w:rPr>
        <w:t>E. 2</w:t>
      </w:r>
    </w:p>
    <w:p>
      <w:r>
        <w:t>Die Vorinstanz ist auf das kantonale Rechtsmittel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 enthält keine Auseinandersetzung mit den Nichteintretenserwägungen des angefochtenen Entscheides. Vielmehr macht die Beschwerdeführerin geltend, sie sei gesund und schulisch erfolgreich, weshalb keine Gefährdung vorliege und nebst Art. 307 ZGB zahlreiche Grundrechte verletzt seien; dies betrifft jedoch die Sache selbst und nicht die Frage des Nichteintretens zufolge Nichtleistens des Kostenvorschusses.</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sofortigen Urteil in der Sache wird das Gesuch um aufschiebende Wirkung gegenstandslos.</w:t>
      </w:r>
    </w:p>
    <w:p>
      <w:r>
        <w:rPr>
          <w:b/>
        </w:rPr>
        <w:t>E. 6</w:t>
      </w:r>
    </w:p>
    <w:p>
      <w:r>
        <w:t>Angesichts der konkreten Umstände - insbesondere der offensichtlichen Beschwerdeeinreichung durch den Vater, so dass nebst der Postulationsfähigkeit auch zweifelhaft ist, ob die Beschwerdeführerin überhaupt einen eigenen Beschwerdewillen hatte, sowie unter Berücksichtigung der Kostenauferlegung im parallelen Urteil 5A_786/2025 - rechtfertigt es sich, vorliegend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