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5A_787/2019 vom 27. August 2019</w:t>
      </w:r>
    </w:p>
    <w:p>
      <w:r>
        <w:t>Bundesgericht, 2019-08-27, FR</w:t>
      </w:r>
    </w:p>
    <w:p>
      <w:r>
        <w:rPr>
          <w:b/>
        </w:rPr>
        <w:t xml:space="preserve">Quelle: </w:t>
      </w:r>
      <w:r>
        <w:t>https://mcp.opencaselaw.ch/entscheid/bger_5A_787_2019</w:t>
      </w:r>
    </w:p>
    <w:p>
      <w:r>
        <w:t>FR: TF 5A_787/2019 du 27 août 2019</w:t>
      </w:r>
    </w:p>
    <w:p>
      <w:r>
        <w:t>IT: TF 5A_787/2019 del 27 agosto 2019</w:t>
      </w:r>
    </w:p>
    <w:p>
      <w:pPr>
        <w:pStyle w:val="Heading2"/>
      </w:pPr>
      <w:r>
        <w:t>Erwägungen</w:t>
      </w:r>
    </w:p>
    <w:p>
      <w:r>
        <w:rPr>
          <w:b/>
        </w:rPr>
        <w:t>E. 1</w:t>
      </w:r>
    </w:p>
    <w:p>
      <w:r>
        <w:t>Il convient de prendre acte du retrait du recours et de rayer la cause 5A_787/2020 du rôle ( art. 73 PCF par renvoi de l' art. 71 LTF ; art. 32 al. 2 LTF ).</w:t>
      </w:r>
    </w:p>
    <w:p>
      <w:r>
        <w:rPr>
          <w:b/>
        </w:rPr>
        <w:t>E. 2</w:t>
      </w:r>
    </w:p>
    <w:p>
      <w:r>
        <w:t>En règle générale, celui qui retire un recours doit être considéré comme une partie succombante, astreinte au paiement des frais de justice encourus jusque-là (ordonnances 5A_740/2019 du 4 octobre 2019; 5A_452/2019 du 10 juillet 2019; 5A_139/2019 du 25 juin 2019; 5A_194/2019 du 25 mars 2019; 1C_356/2018 du 12 février 2019; 5A_100/2019 du 13 mars 2019; 2C_786/2017 du 4 octobre 2018; 1C_36/2018 du 5 juin 2018). Sur le principe, les frais judiciaires incombent ainsi au recourant ( art. 66 al. 1 LTF ).</w:t>
      </w:r>
    </w:p>
    <w:p>
      <w:r>
        <w:t>Néanmoins, les frais de procédure peuvent être réduits, voire remis, lorsque le recours est réglé par un désistement sans avoir causé un travail considérable au tribunal ( art. 66 al. 2 LTF ). En l'espèce, le retrait est intervenu cinq mois après son dépôt, alors que la Cour de céans avait déjà rendu une ordonnance de mesures provisionnelles et d'effet suspensif, ainsi qu'une ordonnance de suspension, puis de reprise de la cause. Dans les présentes circonstances, des frais judiciaires réduits, à hauteur de 1'000 fr., devraient être perçus ( art. 66 al. 1 LTF ).</w:t>
      </w:r>
    </w:p>
    <w:p>
      <w:r>
        <w:t>En revanche, la question de l'allocation de dépens à l'intimée ne se pose pas, eu égard, d'une part, à la convention des parties ratifiée par le Président du Tribunal d'arrondissement de La Côte pour valoir ordonnance de mesures provisionnelles, et, d'autre part, à la renonciation de l'intimée à se déterminer sur ce point ( art. 68 al. 2 LTF ).</w:t>
      </w:r>
    </w:p>
    <w:p>
      <w:r>
        <w:rPr>
          <w:b/>
        </w:rPr>
        <w:t>E. 3</w:t>
      </w:r>
    </w:p>
    <w:p>
      <w:r>
        <w:t>Se pose ainsi la question de l'octroi de l'assistance judiciaire au recourant qui l'a sollicitée dans son recours et réitérée dans son retrait du recours.</w:t>
      </w:r>
    </w:p>
    <w:p>
      <w:r>
        <w:t>La cour statue à trois juges sur la demande d'assistance judiciaire ( art. 64 al. 3 LTF ). A teneur de l' art. 64 LTF , le tribunal peut accorder l'assistance judiciaire à une partie à condition que celle-ci ne jouisse pas de ressources suffisantes et que ses conclusions ne paraissent pas d'emblée vouées à l'échec (al. 1).</w:t>
      </w:r>
    </w:p>
    <w:p>
      <w:r>
        <w:t>S'agissant de la condition matérielle relative aux chances de succès du recours, il faut retenir que la cause est devenue sans objet par suite de retrait pur et simple du recours par le recourant, lequel fait valoir que le montant des pensions alimentaires convenues par les parties correspond exactement aux conclusions prises au pied de son recours en matière civile au Tribunal fédéral. Le recourant se limite cependant à mentionner le montant des contributions d'entretien, sans évoquer les conditions de l'accord transactionnel, ni les chances de succès intrinsèques de ses griefs devant le Tribunal fédéral. Or, il convient de constater que le recourant entendait, au fond, remettre en cause un arrêt cantonal rejetant son appel et réformant d'office le jugement de première instance par l'augmentation du montant des contributions d'entretien, soit défendre une position déjà écartée par deux instances cantonales. Par ailleurs, sa requête de mesures provisionnelles a été rejetée par la cour de céans et celle d'effet suspensif seulement partiellement admise. Enfin, l'examen</w:t>
      </w:r>
    </w:p>
    <w:p>
      <w:r>
        <w:t>prima facie du recours démontre que celui-ci se borne à une critique largement appellatoire de l'arrêt querellé, sa critique de l'établissement des faits - autant que motivée à suffisance de droit ( art. 106 al. 2 LTF ) - ne paraissant clairement pas de nature à remettre valablement en cause les constatations de fait de la cour cantonale. Un pronostic sommaire sur l'issue probable de la procédure conduit à considérer, également au vu des circonstances précitées, que la démarche du recourant eût d'emblée été vaine. Il s'ensuit qu'il y a lieu de rejeter la demande d'assistance judiciaire, faute de chances de succès du recours ( art. 64 al. 1 LTF ), sans qu'il n'y ait lieu de se prononcer sur la condition formelle de l'indigence.</w:t>
      </w:r>
    </w:p>
    <w:p>
      <w:r>
        <w:t>Par conséquent, le recourant, à titre de partie réputée succomber, supportera les frais judiciaires réduits, arrêtés à 1'000 fr. (cf.</w:t>
      </w:r>
    </w:p>
    <w:p>
      <w:r>
        <w:t>supra consid. 2;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