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5A_786/2017 vom 11. Oktober 2017</w:t>
      </w:r>
    </w:p>
    <w:p>
      <w:r>
        <w:t>Bundesgericht, 2017-10-11, FR</w:t>
      </w:r>
    </w:p>
    <w:p>
      <w:r>
        <w:rPr>
          <w:b/>
        </w:rPr>
        <w:t xml:space="preserve">Quelle: </w:t>
      </w:r>
      <w:r>
        <w:t>https://mcp.opencaselaw.ch/entscheid/bger_5A_786_2017</w:t>
      </w:r>
    </w:p>
    <w:p>
      <w:r>
        <w:t>FR: TF 5A_786/2017 du 11 octobre 2017</w:t>
      </w:r>
    </w:p>
    <w:p>
      <w:r>
        <w:t>IT: TF 5A_786/2017 del 11 ottobre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21 septembre 2017, la Chambre de surveillance des Offices des poursuites et faillites de la Cour de justice du canton de Genève a rejeté la plainte formée le 15 décembre 2016 par A.________ et B.________ à l'encontre de la décision rendue le 2 décembre 2016 par l'Office des poursuites de Genève refusant la contestation de l'état des charges et maintenant la vente aux enchères fixée le 6 décembre 2016.</w:t>
      </w:r>
    </w:p>
    <w:p>
      <w:r>
        <w:rPr>
          <w:b/>
        </w:rPr>
        <w:t>E. 2</w:t>
      </w:r>
    </w:p>
    <w:p>
      <w:r>
        <w:t>Par acte remis à la Poste suisse le 6 octobre 2017, A.________ et B.________ exercent un recours en matière civile au Tribunal fédéral, comprenant une requête d'effet suspensif.</w:t>
      </w:r>
    </w:p>
    <w:p>
      <w:r>
        <w:t>Les recourants contestent, sous un grief d'arbitraire ( art. 9 Cst. ) l'établissement des faits, singulièrement la notification de la décision du 2 décembre 2016, et critiquent, au regard des art. 140 al. 1 et 141 LP , la superficie retenue de l'immeuble, les créances listées à l'état des charges, ainsi que les créanciers.</w:t>
      </w:r>
    </w:p>
    <w:p>
      <w:r>
        <w:t>En l'occurrence, les recourants substituent leur propre appréciation de la cause à celle de l'autorité précédente. Une telle argumentation - qui tend nullement à démontrer que la motivation de la cour cantonale serait contraire au droit et à la Constitution - ne correspond manifestement pas aux exigences minimales de motivation des art. 42 al. 2 et 106 al. 2 LTF. En conséquence, le recours doit d'emblée être déclaré irrecevable.</w:t>
      </w:r>
    </w:p>
    <w:p>
      <w:r>
        <w:t>Dans ces circonstances, le présent recours, manifestement irrecevable, doit être traité selon la procédure simplifiée prévue à l' art. 108 al. 1 let. b LTF , ce qui rend sans objet la requête d'effet suspensif.</w:t>
      </w:r>
    </w:p>
    <w:p>
      <w:r>
        <w:rPr>
          <w:b/>
        </w:rPr>
        <w:t>E. 3</w:t>
      </w:r>
    </w:p>
    <w:p>
      <w:r>
        <w:t>Les frais judiciaires, arrêtés à 500 fr., sont mis solidairement à la charge des recourants ( art. 66 al. 1 et 5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