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5A_783/2021 vom 3. Dezember 2021</w:t>
      </w:r>
    </w:p>
    <w:p>
      <w:r>
        <w:t>Bundesgericht, 2021-12-03, DE</w:t>
      </w:r>
    </w:p>
    <w:p>
      <w:r>
        <w:rPr>
          <w:b/>
        </w:rPr>
        <w:t xml:space="preserve">Quelle: </w:t>
      </w:r>
      <w:r>
        <w:t>https://mcp.opencaselaw.ch/entscheid/bger_5A_783_2021</w:t>
      </w:r>
    </w:p>
    <w:p>
      <w:r>
        <w:t>FR: TF 5A_783/2021 du 3 décembre 2021</w:t>
      </w:r>
    </w:p>
    <w:p>
      <w:r>
        <w:t>IT: TF 5A_783/2021 del 3 dicembre 2021</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Die Vorinstanz hat das am 31. August 2021 gestellte Gesuch um unentgeltliche Prozessführung für das vorinstanzliche Verfahren im angefochtenen Entscheid wegen Aussichtslosigkeit abgewiesen. Da die Vorinstanz keine Gerichtskosten erhoben hat und das Gesuch der Beschwerdeführerin daher eigentlich als gegenstandslos zu betrachten gewesen wäre, ist die Beschwerdeführerin in dieser Hinsicht nicht beschwert.</w:t>
      </w:r>
    </w:p>
    <w:p>
      <w:r>
        <w:rPr>
          <w:b/>
        </w:rPr>
        <w:t>E. 1.3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2</w:t>
      </w:r>
    </w:p>
    <w:p>
      <w:r>
        <w:t>Vergeblich bringt die Beschwerdeführerin vor, dem Rechtsvertreter der Gläubigerin hätte die Vertretung derselben wegen "Verletzung der Berufsregeln nach Art. 12 lit. a und c BGFA " untersagt werden müssen. Diesbezüglich kann auf das in Erwägung 3.3.2 des Urteils 5A_562/2021 vom 3. Dezember 2021 Gesagte verwiesen werden. Zu Recht hat die Vorinstanz sodann das vor Bundesgericht wiederholte Begehren abgewiesen, es sei das Betreibungsverfahren bis zum Abschluss diverser Strafverfahren zu sistieren und auch für einen weitergehenden Aktenbeizug besteht kein Anlass, zumal Anfechtungsobjekt der vorliegenden Beschwerde einzig der Entscheid der Aufsichtsbehörde ist, welcher die von der Beschwerdeführerin angefochtene Konkursandrohung vom 4. August 2021 zum Gegenstand hat.</w:t>
      </w:r>
    </w:p>
    <w:p>
      <w:r>
        <w:rPr>
          <w:b/>
        </w:rPr>
        <w:t>E. 3</w:t>
      </w:r>
    </w:p>
    <w:p>
      <w:r>
        <w:t>Anlass zur Beschwerde gibt die Frage, ob die Konkursandrohung vom Betreibungsamt gültig erlassen wurde.</w:t>
      </w:r>
    </w:p>
    <w:p>
      <w:r>
        <w:rPr>
          <w:b/>
        </w:rPr>
        <w:t>E. 3.1</w:t>
      </w:r>
    </w:p>
    <w:p>
      <w:r>
        <w:t>Die Fortsetzung der Betreibung auf Pfändung oder auf Konkurs erfolgt nur auf Gesuch des Gläubigers. Sie kann verlangt werden, wenn ein rechtskräftiger Zahlungsbefehl vorliegt ( Art. 88 SchKG ). Dies ist der Fall, wenn kein Rechtsvorschlag erhoben oder ein solcher zurückgezogen worden ist. Hat der Schuldner Rechtsvorschlag erhoben, so kann die Fortsetzung der Betreibung nur aufgrund eines vollstreckbaren Entscheides verlangt werden, der den Rechtsvorschlag ausdrücklich beseitigt ( Art. 79 ff. SchKG ; Urteil 5A_78/2017 vom 18. Mai 2017 E. 2.2).</w:t>
      </w:r>
    </w:p>
    <w:p>
      <w:r>
        <w:rPr>
          <w:b/>
        </w:rPr>
        <w:t>E. 3.2</w:t>
      </w:r>
    </w:p>
    <w:p>
      <w:r>
        <w:t>Die Vorinstanz hat dazu erwogen, es sei der Gläubigerin in der streitgegenständlichen Betreibung die definitive Rechtsöffnung erteilt worden. Eine Beschwerde an das Bundesgericht habe gemäss Art. 103 Abs. 1 BGG in der Regel keine aufschiebende Wirkung und hindere folglich die Vollstreckbarkeit nicht. Die A.________ AG sei seit dem 6. Januar 2015 im Handelsregister eingetragen, womit sie nach Art. 39 Abs. 1 Ziff. 8 i.V.m. Art. 40 Abs. 1 SchKG der Konkursbetreibung unterliege. Dass das Betreibungsamt nach Erhalt des Fortsetzungsbegehrens vom 3. August 2021 die Konkursandrohung erlassen habe, sei folglich nicht zu beanstanden. Im Übrigen könnten mit Beschwerde nach Art. 17 SchKG Verfügungen der Betreibungsämter wegen Gesetzesverletzung, Unangemessenheit, Rechtsverweigerung oder -verzögerung angefochten werden. Die in den Rechtsschriften gemachten Ausführungen seien - soweit nachvollziehbar - materiellrechtlicher Natur und würden keinen der vorgenannten Beschwerdegründe erfüllen.</w:t>
      </w:r>
    </w:p>
    <w:p>
      <w:r>
        <w:rPr>
          <w:b/>
        </w:rPr>
        <w:t>E. 3.3</w:t>
      </w:r>
    </w:p>
    <w:p>
      <w:r>
        <w:t>Soweit die Beschwerdeführerin mit ihren weitschweifigen Ausführungen unter Hinweis auf ihren Anspruch auf rechtliches Gehör den von der Vorinstanz zutreffend dargelegten Grundsatz missachtet, dass im Verfahren nach Art. 17 ff. SchKG in der Regel nur Rechtssätze betreibungsrechtlicher Natur als verletzt gerügt werden können und das Betreibungsamt und die Aufsichtsbehörde die in Betreibung gesetzte Forderung nicht auf ihre materielle Berechtigung zu prüfen haben (vgl. LORANDI, Betreibungsrechtliche Beschwerde und Nichtigkeit, 2000, N. 101 zu Art. 17 SchKG ), ist auf ihre Vorbringen auch vor Bundesgericht nicht weiter einzugehen. Im Übrigen ist die Vorinstanz zutreffend davon ausgegangen, dass ein Rechtsöffnungsentscheid mit seiner Eröffnung sofort vollstreckbar ist, womit umgehend das Fortsetzungsbegehren gestellt werden kann. Die Konkursandrohung kann auch dann erlassen werden, wenn gegen den Rechtsöffnungsentscheid Beschwerde erhoben wurde, ausser dieser Beschwerde wurde aufschiebende Wirkung zuerkannt (Urteil 5A_78/2017 vom 18. Mai 2017 E. 2.2; SIEVI, in: Basler Kommentar, Bundesgesetz über Schuldbetreibung und Konkurs, 3. Aufl. 2021, N. 6a zu Art. 88 SchKG ). Für den vorliegenden Fall ergibt sich, dass die Konkursandrohung vor Anordnung der aufschiebenden Wirkung durch das Bundesgericht im Verfahren 5A_562/2021 und damit gültig erfolgt ist (vgl. Sachverhalt Bst. A). Die Beschwerde erweist sich damit als unbegründet und ist abzuweisen, soweit darauf eingetreten werden kann.</w:t>
      </w:r>
    </w:p>
    <w:p>
      <w:r>
        <w:rPr>
          <w:b/>
        </w:rPr>
        <w:t>E. 3.4</w:t>
      </w:r>
    </w:p>
    <w:p>
      <w:r>
        <w:t>Da der vorliegenden Beschwerde sowie der bundesgerichtlichen Beschwerde gegen den vom Obergericht des Kantons Solothurn mit Urteil vom 2. Juni 2021 bestätigten Rechtsöffnungsentscheid (Verfahren 5A_562/2021) aufschiebende Wirkung zuerkannt worden ist, bleibt anzufügen, dass die angefochtene Konkursandrohung zwar erst mit Ausfällung der heutigen Urteile wirksam wird, jedoch eine Neuzustellung der von der Gläubigerin gültig erwirkten Konkursandrohung nicht zu erfolgen hat (vgl. BGE 130 III 657 E. 2.2).</w:t>
      </w:r>
    </w:p>
    <w:p>
      <w:r>
        <w:rPr>
          <w:b/>
        </w:rPr>
        <w:t>E. 4</w:t>
      </w:r>
    </w:p>
    <w:p>
      <w:r>
        <w:t>Bei diesem Ausgang des Verfahrens wird die Beschwerdeführerin kostenpflichtig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