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783/2019 vom 14. Oktober 2019</w:t>
      </w:r>
    </w:p>
    <w:p>
      <w:r>
        <w:t>Bundesgericht, 2019-10-14, FR</w:t>
      </w:r>
    </w:p>
    <w:p>
      <w:r>
        <w:rPr>
          <w:b/>
        </w:rPr>
        <w:t xml:space="preserve">Quelle: </w:t>
      </w:r>
      <w:r>
        <w:t>https://mcp.opencaselaw.ch/entscheid/bger_5A_783_2019</w:t>
      </w:r>
    </w:p>
    <w:p>
      <w:r>
        <w:t>FR: TF 5A 783/2019 du 14 octobre 2019</w:t>
      </w:r>
    </w:p>
    <w:p>
      <w:r>
        <w:t>IT: TF 5A 783/2019 del 14 ottobre 2019</w:t>
      </w:r>
    </w:p>
    <w:p>
      <w:pPr>
        <w:pStyle w:val="Heading2"/>
      </w:pPr>
      <w:r>
        <w:t>Regeste</w:t>
      </w:r>
    </w:p>
    <w:p>
      <w:r>
        <w:t>curatelle de représentation et de gestion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18 septembre 2019, la Chambre des curatelles du Tribunal cantonal du canton de Vaud a rejeté le recours formé le 23 avril 2019 par A.________ et confirmé la décision rendue le 28 février 2019 par la Justice de paix du district d'Aigle mettant fin à l'enquête en institution d'une curatelle ouverte en faveur de A.________, instituant une curatelle de représentation et de gestion à forme des art. 394 al. 1 et 395 al. 1 CC en faveur du prénommé et nommant B.________ en qualité de curateur.</w:t>
      </w:r>
    </w:p>
    <w:p>
      <w:r>
        <w:rPr>
          <w:b/>
        </w:rPr>
        <w:t>E. 2</w:t>
      </w:r>
    </w:p>
    <w:p>
      <w:r>
        <w:t>Par acte du 27 septembre 2019, A.________ exerce un recours en matière civile au Tribunal fédéral. Il déclare contester l'arrêt d'irrecevabilité déféré, dès lors qu'il considère que " la décision prise à son encontre prétéritera ses conditions de vie et sa vie sociale ". Le recourant soutient que le Tribunal cantonal n'a retenu que " des éléments à charge " en occultant les aspects positifs de sa situation, qu'il rappelle brièvement. En présentant à nouveau son appréciation - nécessairement subjective - de son cas et en la substituant à celle effectuée par l'autorité précédente, le recourant ne soulève - même implicitement - aucun grief à l'encontre de la décision déférée. Il s'ensuit que le présent recours, qui ne correspond pas aux exigences minimales de motivation des art. 42 al. 2 et 106 al. 2 LTF, doit être d'emblée déclaré irrecevable selon la procédure simplifiée de l' art. 108 al. 1 let. b LTF .</w:t>
      </w:r>
    </w:p>
    <w:p>
      <w:r>
        <w:rPr>
          <w:b/>
        </w:rPr>
        <w:t>E. 3</w:t>
      </w:r>
    </w:p>
    <w:p>
      <w:r>
        <w:t>Dans les présentes circonstances, il y a lieu de renoncer à percevoir des frais judiciaires (art. 66 al. 1, 2ème phr. LTF).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