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5A_780/2020 vom 3. Dezember 2020</w:t>
      </w:r>
    </w:p>
    <w:p>
      <w:r>
        <w:t>Bundesgericht, 2020-12-03, FR</w:t>
      </w:r>
    </w:p>
    <w:p>
      <w:r>
        <w:rPr>
          <w:b/>
        </w:rPr>
        <w:t xml:space="preserve">Quelle: </w:t>
      </w:r>
      <w:r>
        <w:t>https://mcp.opencaselaw.ch/entscheid/bger_5A_780_2020</w:t>
      </w:r>
    </w:p>
    <w:p>
      <w:r>
        <w:t>FR: TF 5A_780/2020 du 3 décembre 2020</w:t>
      </w:r>
    </w:p>
    <w:p>
      <w:r>
        <w:t>IT: TF 5A_780/2020 del 3 dicembre 2020</w:t>
      </w:r>
    </w:p>
    <w:p>
      <w:pPr>
        <w:pStyle w:val="Heading2"/>
      </w:pPr>
      <w:r>
        <w:t>Erwägungen</w:t>
      </w:r>
    </w:p>
    <w:p>
      <w:r>
        <w:rPr>
          <w:b/>
        </w:rPr>
        <w:t>E. 1</w:t>
      </w:r>
    </w:p>
    <w:p>
      <w:r>
        <w:t>Le recours a été déposé dans le délai légal ( art. 100 al. 2 let. a LTF ) contre une décision finale ( art. 90 LTF ) rendue en matière de poursuite pour dettes et faillite ( art. 72 al. 2 let. a LTF ) par une autorité cantonale supérieure de surveillance statuant sur recours ( art. 75 al. 1 et 2 LTF ). Il est ouvert indépendamment de la valeur litigieuse ( art. 74 al. 2 let . c LTF). Les recourantes, qui ont succombé devant l'autorité cantonale et ont un intérêt digne de protection à la modification de la décision entreprise, ont qualité pour recourir ( art. 76 al. 1 LTF ).</w:t>
      </w:r>
    </w:p>
    <w:p>
      <w:r>
        <w:rPr>
          <w:b/>
        </w:rPr>
        <w:t>E. 2.1</w:t>
      </w:r>
    </w:p>
    <w:p>
      <w:r>
        <w:t>Le recours en matière civile peut être formé pour violation du droit tel qu'il est délimité par les art. 95 s. LTF. Le Tribunal fédéral applique le droit d'office ( art. 106 al. 1 LTF ). Compte tenu de l'exigence de motivation posée, sous peine d'irrecevabilité,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Le Tribunal fédéral ne connaît par ailleurs de la violation de droits fondamentaux que si ce grief a été dûment invoqué et motivé par le recourant ( art. 106 al. 2 LTF ), c'est-à-dire s'il a été expressément soulevé et exposé de manière claire et détaillée (principe d'allégation;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susrappelé (cf.</w:t>
      </w:r>
    </w:p>
    <w:p>
      <w:r>
        <w:t>supra consid. 2.1),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143 IV 500 consid. 1.1 et la référence; 136 III 552 consid. 4.2 et les références). Les critiques appellatoires sont irrecevables ( ATF 145 IV 154 consid. 1.1).</w:t>
      </w:r>
    </w:p>
    <w:p>
      <w:r>
        <w:t>En l'occurrence, les recourantes introduisent leur recours par un " résumé des faits " (recours, p. 2-5). En tant que celui-ci s'écarte des faits arrêtés par les juges précédents sans que les intéressées n'invoquent, ni a fortiori ne démontrent, leur établissement arbitraire, il n'y a pas lieu d'en tenir compte.</w:t>
      </w:r>
    </w:p>
    <w:p>
      <w:r>
        <w:rPr>
          <w:b/>
        </w:rPr>
        <w:t>E. 3</w:t>
      </w:r>
    </w:p>
    <w:p>
      <w:r>
        <w:t>Les recourantes reprennent tout d'abord le grief de violation des art. 45 al. 1 et 60 ORFI ainsi que de l' art. 136 LP qu'elles avaient soulevé en instance cantonale. Ce faisant, outre qu'elles recopient très largement le recours présenté à l'autorité précédente, les recourantes perdent de vue que l'arrêt attaqué repose à cet égard sur une double motivation. A titre principal, la Cour des poursuites et faillites a considéré que leur grief était à ce stade tardif et dès lors irrecevable, faute pour elles d'avoir attaqué les conditions de vente par la voie de la plainte au moment de leur notification ou de les avoir contestées lors de leur lecture avant le commencement des enchères. Elle a au surplus retenu qu'eût-il été recevable, le grief était infondé. Or lorsque la décision querellée repose sur une double motivation dont chaque pan est indépendant et suffit à sceller l'issue de la procédure cantonale, il importe, sous peine d'irrecevabilité, de discuter chacune de ces deux motivations (cf. ATF 138 III 728 consid. 3.4; 138 I 97 consid. 4.1.4; 133 IV 119 consid. 6.3). On cherche ici en vain une quelconque discussion argumentée en lien avec l'irrecevabilité prononcée par l'autorité cantonale, alors que ce motif est suffisant à lui seul pour aboutir à la confirmation de la décision de première instance. Se contenter d'affirmer " à titre liminaire ", sans plus ample développement, que les juges précédents se seraient trompés en ayant considéré que, par leur grief, elles se plaignaient en réalité du contenu des conditions de vente ne constitue à l'évidence pas une argumentation suffisante pour remettre en cause le motif d'irrecevabilité que l'autorité cantonale a fondé sur la jurisprudence topique. Le moyen est irrecevable.</w:t>
      </w:r>
    </w:p>
    <w:p>
      <w:r>
        <w:rPr>
          <w:b/>
        </w:rPr>
        <w:t>E. 4</w:t>
      </w:r>
    </w:p>
    <w:p>
      <w:r>
        <w:t>Dans un deuxième moyen, les recourantes reprochent à la cour cantonale d'avoir, à l'instar du premier juge, rejeté leur grief selon lequel le Préposé aurait dû suspendre la vente aux enchères pour permettre à C.________ de se rendre à la banque afin de retirer le montant requis à titre de sûretés. Elles se plaignent à cet égard de formalisme excessif. Force est toutefois d'emblée de constater que le recours consiste essentiellement en un " copier-coller " de l'acte de recours cantonal, ce qui n'est pas admissible (cf.</w:t>
      </w:r>
    </w:p>
    <w:p>
      <w:r>
        <w:t>supra consid. 2.1). Le seul argument qui n'a pas été repris textuellement des écritures cantonales consiste à dire que les juges cantonaux n'auraient pas " tenu compte des déclarations du Préposé lors de l'audience de première instance, où celui-ci reconnaît expressément [ne] pas [leur] avoir permis de prendre des dispositions pour aller à la banque et ainsi satisfaire aux exigences immédiates ". Un tel argument, qui porte sur l'appréciation des preuves opérée par l'autorité cantonale, ne répond à l'évidence pas aux exigences accrues de motivation découlant du principe d'allégation ( art. 106 al. 2 LTF ; cf.</w:t>
      </w:r>
    </w:p>
    <w:p>
      <w:r>
        <w:t>supra consid. 2.1 et 2.2). Il se heurte également au principe de l'épuisement des instances cantonales ( art. 75 al. 1 LTF ; ATF 143 III 290 consid. 1.1), dès lors que le premier juge, déjà, n'avait pas fondé sa motivation sur les déclarations que le Préposé aurait tenu devant lui. Il suit de là que le grief est, lui aussi, irrecevable.</w:t>
      </w:r>
    </w:p>
    <w:p>
      <w:r>
        <w:rPr>
          <w:b/>
        </w:rPr>
        <w:t>E. 5</w:t>
      </w:r>
    </w:p>
    <w:p>
      <w:r>
        <w:t>En définitive, le recours est irrecevable. Les recourantes, qui succombent, supporteront les frais judiciaires, solidairement entre elles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