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779/2019 vom 18. März 2020</w:t>
      </w:r>
    </w:p>
    <w:p>
      <w:r>
        <w:t>Bundesgericht, 2020-03-18, DE</w:t>
      </w:r>
    </w:p>
    <w:p>
      <w:r>
        <w:rPr>
          <w:b/>
        </w:rPr>
        <w:t xml:space="preserve">Quelle: </w:t>
      </w:r>
      <w:r>
        <w:t>https://mcp.opencaselaw.ch/entscheid/bger_5A_779_2019</w:t>
      </w:r>
    </w:p>
    <w:p>
      <w:r>
        <w:t>FR: TF 5A 779/2019 du 18 mars 2020</w:t>
      </w:r>
    </w:p>
    <w:p>
      <w:r>
        <w:t>IT: TF 5A 779/2019 del 18 marzo 2020</w:t>
      </w:r>
    </w:p>
    <w:p>
      <w:pPr>
        <w:pStyle w:val="Heading2"/>
      </w:pPr>
      <w:r>
        <w:t>Regeste</w:t>
      </w:r>
    </w:p>
    <w:p>
      <w:r>
        <w:t>Miteigentum | Sachenrecht</w:t>
      </w:r>
    </w:p>
    <w:p>
      <w:pPr>
        <w:pStyle w:val="Heading2"/>
      </w:pPr>
      <w:r>
        <w:t>Erwägungen</w:t>
      </w:r>
    </w:p>
    <w:p>
      <w:r>
        <w:rPr>
          <w:b/>
        </w:rPr>
        <w:t>E. 1</w:t>
      </w:r>
    </w:p>
    <w:p>
      <w:r>
        <w:t>Das angefochtene Urteil betrifft die Aufhebung von Miteigentum (Art. 650 f. ZGB) und damit eine Zivilsache ( Art. 72 Abs. 1 BGG ) in einer vermögensrechtlichen Angelegenheit, deren Streitwert gemäss den kantonsgerichtlichen Feststellungen den gesetzlichen Mindestbetrag von Fr. 30'000.-- übersteigt (Art. 74 Abs. 1 Bst. b BGG; vgl. BGE 108 Ia 19 E. 2 S. 21). Es ist kantonal letztinstanzlich ( Art. 75 Abs. 1 BGG ) und schliesst das kantonale Verfahren ab ( Art. 90 BGG ). Auf die rechtzeitig erhobene Beschwerde ( Art. 100 Abs. 1 BGG ) ist unter dem Vorbehalt der nachfolgenden Ausführungen einzutreten.</w:t>
      </w:r>
    </w:p>
    <w:p>
      <w:r>
        <w:rPr>
          <w:b/>
        </w:rPr>
        <w:t>E. 2</w:t>
      </w:r>
    </w:p>
    <w:p>
      <w:r>
        <w:t>Rechtsschriften sind in einer Amtssprache abzufassen und haben die Begehren, deren Begründung mit Angabe der Beweismittel und die Unterschrift zu enthalten ( Art. 42 Abs. 1 BGG ). In der Begründung ist in gedrängter Form darzulegen, inwiefern der angefochtene Akt Recht verletzt ( Art. 42 Abs. 2 BGG ). Unleserliche, ungebührliche, unverständliche, übermässig weitschweifige oder nicht in einer Amtssprache verfasste Rechtsschriften können vom Bundesgericht zur Änderung zurückgewiesen werden. Die vorliegende Beschwerde genügt diesen formellen Beschwerdeanforderungen nur knapp. Dies gilt auch unter Berücksichtigung der Tatsache, dass die Beschwerdeführerin ihren Prozess ohne anwaltliche Unterstützung führt.</w:t>
      </w:r>
    </w:p>
    <w:p>
      <w:r>
        <w:rPr>
          <w:b/>
        </w:rPr>
        <w:t>E. 3.1</w:t>
      </w:r>
    </w:p>
    <w:p>
      <w:r>
        <w:t>Zur Beschwerde in Zivilsachen ist berechtigt, wer vor der Vorinstanz am Verfahren teilgenommen hat oder keine Möglichkeit zur Teilnahme erhalten hat und durch den angefochtenen Entscheid besonders berührt ist und ein schutzwürdiges Interesse an dessen Aufhebung oder Änderung hat ( Art. 76 Abs. 1 BGG ). Im vorliegenden Fall steht fest, dass die Beschwerdeführerin am vorinstanzlichen Verfahren teilgenommen hat. Unbestritten verfügt die Beschwerdeführerin auch über ein schutzwürdiges Interesse daran, dass sich das Bundesgericht mit der angefochtenen vorinstanzlichen Kostenregelung befasst. Im Übrigen aber fragt sich, was die Beschwerdeführerin mit ihrer Beschwerde erreichen will. Tatsächlich wehrt sich die Beschwerdeführerin vor Bundesgericht nämlich nicht mehr dagegen, dass die Miteigentumsgemeinschaft mittels öffentlicher Versteigerung aufgelöst wird; ihr Vorhaben, das Grundstück Nr. xxx in U.________ real zu teilen, damit es von ihren Söhnen übernommen werden kann, hat sie aufgegeben (s. Sachverhalt Bst. B.d). Ebenso wenig verlangt sie eine Versteigerung unter den beiden Miteigentümerinnen. Sie wendet sich auch nicht dagegen, dass bei der von der Vorinstanz angeordneten öffentlichen Versteigerung der Zuschlag - zumindest in einer ersten Runde - nur erfolgen darf, wenn ein Mindestangebot erzielt wird. Sie erklärt sich mit dieser Lösung im Gegenteil explizit einverstanden und wirft der Vorinstanz vor, sie diesbezüglich missverstanden zu haben. Bei wohlwollendem Verständnis der Beschwerde stört sich die Beschwerdeführerin somit einzig daran, dass die Vorinstanz die öffentliche Versteigerung verfügt hat, ohne sich vorgängig ein exaktes Bild von der zur versteigernden Liegenschaft gemacht und geprüft zu haben, ob die Zweitwohnungsgesetzgebung einen Abriss der Gebäude erlaubt. In diesem Zusammenhang steht auch der vor Bundesgericht gestellte Antrag, mit dem sie eine Bewertung des streitigen Grundstücks bzw. eine Berichtigung des Grundbuchs durchsetzen will.</w:t>
      </w:r>
    </w:p>
    <w:p>
      <w:r>
        <w:rPr>
          <w:b/>
        </w:rPr>
        <w:t>E. 3.2</w:t>
      </w:r>
    </w:p>
    <w:p>
      <w:r>
        <w:t>Tatsächlich hat sich die Vorinstanz mit diesen Fragen nicht näher befasst. Dies geschah in der Meinung, dass weder ein korrekter Grundbucheintrag noch die Zweitwohnungsgesetzgebung von Bedeutung sind, wenn über die Auflösung des Miteigentums mittels öffentlicher Versteigerung des fraglichen Grundstücks zu befinden ist. Dies ist nicht zu beanstanden. Ob das Grundbuch der Berichtigung bedarf, weil das Nebengebäude fälschlicherweise, wie die Beschwerdeführerin meint, nicht als Wohnung bezeichnet wird, hat nicht der Zivilrichter zu entscheiden, der über die Auflösung des Miteigentums befindet. Ebenso wenig ist im Zivilprozess betreffend die Auflösung des Miteigentums mittels öffentlicher Versteigerung darüber zu befinden, welche Schranken die Zweitwohnungsgesetzgebung der künftigen Nutzung des zu versteigernden Grundstücks allenfalls setzt. Mithin muss sich die Beschwerdeführerin damit abfinden, dass die Vorinstanz die öffentliche Versteigerung des Grundstücks Nr. xxx in U.________ verfügt hat, ohne sich mit der Zweitwohnungsgesetzgebung auseinanderzusetzen oder sich mit der Frage zu befassen, wie der Ersteigerer das zu versteigernde Grundstücke nutzen kann. Darin ist weder Willkür ( Art. 9 BV ) zu erblicken noch ist der Vorinstanz eine Verletzung der Eigentumsgarantie ( Art. 26 BV ) vorzuwerfen. Daran ändert auch nichts, dass es die Beschwerdeführerin (und ihre Familie) hart trifft, ihren Miteigentumsanteil an der von ihrem Vater ererbten Liegenschaft in U.________ auf diese Weise zu verlieren.</w:t>
      </w:r>
    </w:p>
    <w:p>
      <w:r>
        <w:rPr>
          <w:b/>
        </w:rPr>
        <w:t>E. 4.1</w:t>
      </w:r>
    </w:p>
    <w:p>
      <w:r>
        <w:t>Zu prüfen bleibt die vorinstanzliche Kostenregelung. Die Beschwerdeführerin ist der Meinung, dass diese der Sache nicht gerecht werde, da die Beschwerdegegnerin unbedingt habe klagen wollen, um die Gebäude auf dem im Miteigentum stehenden Grundstück abreissen zu können. Bereits die Schlichtungsverhandlung sei lediglich eine Proforma-Veranstaltung gewesen. Auch treffe es nicht zu, dass sie bei der erstinstanzlichen Instruktionsverhandlung unentschuldigt gefehlt habe. Vielmehr habe das Regionalgericht ihr schriftliches Gesuch um Verschiebung ignoriert. Was den Aufwand des erfahrenen Anwalts der Beschwerdegegnerin angehe, so seien für dessen Aufwendungen allerhöchstens 20 Stunden nötig gewesen. Die Beschwerdeführerin beantragt, die aussergerichtlichen Kosten wettzuschlagen. Als Einschüchterungsversuch bezeichnet sie schliesslich den Kostenvoranschlag für die Entscheidbegründung seitens des erstinstanzlichen Richters, zu dem das Kantonsgericht keine Stellung genommen habe.</w:t>
      </w:r>
    </w:p>
    <w:p>
      <w:r>
        <w:rPr>
          <w:b/>
        </w:rPr>
        <w:t>E. 4.2</w:t>
      </w:r>
    </w:p>
    <w:p>
      <w:r>
        <w:t>Auch die vorinstanzliche Regelung der erstinstanzlichen Prozesskosten, die für die Beschwerdeführerin weit günstiger als vom Regionalgericht angeordnet ausfällt, ist nicht zu beanstanden. Die Beschwerdeführerin übersieht, dass die Festlegung und Verteilung der Gerichtskosten auf die Parteien ein Ermessensentscheid ist, den das Bundesgericht nur mit grosser Zurückhaltung überprüft (Urteil 5A_5/2019 vom 4. Juni 2019 E. 3.3.1 mit Hinweisen). Die Vorinstanz hat der Beschwerdeführerin 3/5 der erstinstanzlichen Gerichtskosten auferlegt und im Anschluss daran auch die Entschädigung der Beschwerdegegnerin massiv gekürzt. Der Beschwerde ist nicht zu entnehmen, inwiefern das Kantonsgericht sein Ermessen bei der Verteilung der Gerichtskosten bundesrechtswidrig ausübt, wenn es der Beschwerdeführerin nicht im Sinn des geforderten Wettschlagens der Parteientschädigungen weiter entgegenkommt, obwohl sich die Beschwerdeführerin mit ihrem anfänglich verfolgten Rechtsbegehren, das Grundstück Nr. xxx ihren Söhnen zuzuhalten bzw. real zu teilen, nicht durchzusetzen vermochte.</w:t>
      </w:r>
    </w:p>
    <w:p>
      <w:r>
        <w:rPr>
          <w:b/>
        </w:rPr>
        <w:t>E. 4.3</w:t>
      </w:r>
    </w:p>
    <w:p>
      <w:r>
        <w:t>Schliesslich ist auch nicht zu beanstanden, dass sich die Vorinstanz nicht näher mit dem Kostenvoranschlag des erstinstanzlichen Richters für den Fall befasst, dass eine Partei eine Begründung verlangt. Allein die Tatsache, dass das Regionalgericht die Gerichtskosten tiefer als im Voranschlag ansetzte, mag zwar überraschen, belegt für sich allein aber noch nicht, dass das Regionalgericht mit seinem Kostenvoranschlag die Beschwerdeführerin gezielt von einer Beschwerde bzw. Berufung abhalten wollte. Die Zivilprozessordnung überlässt es den Kantonen, in ihren Tarifordnungen für die nachträgliche schriftliche Begründung eine höhere Gerichtsgebühr vorzusehen. Der Versuch, ihnen diesbezüglich Vorgaben zu machen, wurde im Verlaufe des Gesetzgebungsverfahrens fallen gelassen (LAURENT KILLIAS, in: Berner Kommentar, ZPO, Bd. II, 2012, N. zzz zu Art. 239 ZPO ).</w:t>
      </w:r>
    </w:p>
    <w:p>
      <w:r>
        <w:rPr>
          <w:b/>
        </w:rPr>
        <w:t>E. 5</w:t>
      </w:r>
    </w:p>
    <w:p>
      <w:r>
        <w:t>Nach dem Gesagten ist die Beschwerde abzuweisen. Damit muss die Beschwerdeführerin für die Gerichtskosten des bundesgerichtlichen Beschwerdeverfahrens aufkommen ( Art. 66 Abs. 1 Satz 1 BGG ). Der Beschwerdegegnerin sind keine Kosten entstanden. Sie ist daher auch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