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5A_779/2018 vom 21. September 2018</w:t>
      </w:r>
    </w:p>
    <w:p>
      <w:r>
        <w:t>Bundesgericht, 2018-09-21, DE</w:t>
      </w:r>
    </w:p>
    <w:p>
      <w:r>
        <w:rPr>
          <w:b/>
        </w:rPr>
        <w:t xml:space="preserve">Quelle: </w:t>
      </w:r>
      <w:r>
        <w:t>https://mcp.opencaselaw.ch/entscheid/bger_5A_779_2018</w:t>
      </w:r>
    </w:p>
    <w:p>
      <w:r>
        <w:t>FR: TF 5A_779/2018 du 21 septembre 2018</w:t>
      </w:r>
    </w:p>
    <w:p>
      <w:r>
        <w:t>IT: TF 5A_779/2018 del 21 settembre 2018</w:t>
      </w:r>
    </w:p>
    <w:p>
      <w:pPr>
        <w:pStyle w:val="Heading2"/>
      </w:pPr>
      <w:r>
        <w:t>Erwägungen</w:t>
      </w:r>
    </w:p>
    <w:p>
      <w:r>
        <w:rPr>
          <w:b/>
        </w:rPr>
        <w:t>E. 1</w:t>
      </w:r>
    </w:p>
    <w:p>
      <w:r>
        <w:t>Anfechtbar sind vor Bundesgericht einzig Entscheide letzter kantonaler Instanzen ( Art. 75 Abs. 1 BGG ). Die Rechtsverweigerungs- oder Rechtsverzögerungsbeschwerde kann zwar im Unterschied zu der gegen einen eröffneten Entscheid gerichteten Beschwerde jederzeit erhoben werden (vgl. Art. 94 BGG ); auch sie hat sich aber nach dem ausdrücklichen Wortlaut von Art. 94 BGG auf das Verzögern oder Verweigern eines anfechtbaren</w:t>
      </w:r>
    </w:p>
    <w:p>
      <w:r>
        <w:t>Entscheides zu beziehen.</w:t>
      </w:r>
    </w:p>
    <w:p>
      <w:r>
        <w:rPr>
          <w:b/>
        </w:rPr>
        <w:t>E. 2</w:t>
      </w:r>
    </w:p>
    <w:p>
      <w:r>
        <w:t>Vorliegend wird keine Verzögerung oder Verweigerung eines Entscheides gerügt, sondern ein in den Augen des Beschwerdeführers zu Unrecht unterbleibendes Anbringen einer Rechtskraftbescheinigung auf dem Entscheid. Dies kann nicht zum Beschwerdegegenstand gemacht werden, zumal das Bundesgericht keine allgemeine Aufsichtsinstanz über die kantonalen Gerichte ist.</w:t>
      </w:r>
    </w:p>
    <w:p>
      <w:r>
        <w:rPr>
          <w:b/>
        </w:rPr>
        <w:t>E. 3</w:t>
      </w:r>
    </w:p>
    <w:p>
      <w:r>
        <w:t>Nach dem Gesagten erweist sich die Beschwerde als offensichtlich unzulässig, weshalb auf sie nicht eingetreten werden kann und der Präsident im vereinfachten Verfahren entscheidet ( Art. 108 Abs. 1 lit. a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