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779/2016 vom 20. Oktober 2016</w:t>
      </w:r>
    </w:p>
    <w:p>
      <w:r>
        <w:t>Bundesgericht, 2016-10-20, FR</w:t>
      </w:r>
    </w:p>
    <w:p>
      <w:r>
        <w:rPr>
          <w:b/>
        </w:rPr>
        <w:t xml:space="preserve">Quelle: </w:t>
      </w:r>
      <w:r>
        <w:t>https://mcp.opencaselaw.ch/entscheid/bger_5A_779_2016</w:t>
      </w:r>
    </w:p>
    <w:p>
      <w:r>
        <w:t>FR: TF 5A 779/2016 du 20 octobre 2016</w:t>
      </w:r>
    </w:p>
    <w:p>
      <w:r>
        <w:t>IT: TF 5A 779/2016 del 20 ottobre 2016</w:t>
      </w:r>
    </w:p>
    <w:p>
      <w:pPr>
        <w:pStyle w:val="Heading2"/>
      </w:pPr>
      <w:r>
        <w:t>Regeste</w:t>
      </w:r>
    </w:p>
    <w:p>
      <w:r>
        <w:t>prononcé de faillite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Statuant le 9 juin 2016 sur la requête de l'Administration fédérale des contributions (AFC), le Tribunal de première instance de Genève a prononcé, en vertu de l' art. 190 al. 1 ch. 2 LP , la faillite sans poursuite préalable de la société A._______ Sàrl ( débitrice ), dès ce jour à 14h30. Par arrêt du 23 septembre 2016, la Chambre civile de la Cour de justice du canton de Genève a confirmé cette décision.</w:t>
      </w:r>
    </w:p>
    <w:p>
      <w:r>
        <w:rPr>
          <w:b/>
        </w:rPr>
        <w:t>E. 1.2</w:t>
      </w:r>
    </w:p>
    <w:p>
      <w:r>
        <w:t>Par mémoire du 6 octobre 2016, la débitrice forme une " demande de reconsidération au sens de l'article 48 LPA "; elle conclut à ce que le jugement de faillite soit réformé et mis à néant. Des observations n'ont pas été requises.</w:t>
      </w:r>
    </w:p>
    <w:p>
      <w:r>
        <w:rPr>
          <w:b/>
        </w:rPr>
        <w:t>E. 2</w:t>
      </w:r>
    </w:p>
    <w:p>
      <w:r>
        <w:t>Le recours a été déposé en temps utile ( art. 100 al. 1 LTF ) à l'encontre d'une décision finale ( art. 90 LTF ) qui confirme, en dernière instance cantonale et sur recours ( art. 75 al. 1 et 2 LTF ), l'ouverture de la faillite de la recourante ( art. 72 al. 2 let. a LTF , en relation avec l' art. 190 al. 1 ch. 2 LP ). Il est ouvert sans égard à la valeur litigieuse ( art. 74 al. 2 let . d LTF). La débitrice a qualité pour recourir ( art. 76 al. 1 LTF ). Cela étant, l'écriture de la recourante doit être traitée en tant que recours en matière civile au sens des art. 72 ss LTF .</w:t>
      </w:r>
    </w:p>
    <w:p>
      <w:r>
        <w:rPr>
          <w:b/>
        </w:rPr>
        <w:t>E. 3.1</w:t>
      </w:r>
    </w:p>
    <w:p>
      <w:r>
        <w:t>En l'espèce, la cour cantonale a retenu que l'extrait des poursuites révèle que la recourante a fait l'objet, au 22 février 2016, de vingt-trois poursuites, dont quatorze de la part de l'intimée, les autres créanciers étant Gastrosocial (sept poursuites, dont six constatées par des actes de défaut de biens), la Ville de U._________ (une poursuite qui a abouti à un acte de défaut de biens) et B.________ (une poursuite " échue "); vingt-et-une poursuites, introduites entre 2009 et 2015, ont abouti à la délivrance d'actes de défaut de biens, dont quatorze ont été requises par l'intimée. A cela s'ajoute que la débitrice n'a pas respecté le plan d'amortissement convenu avec l'intimée, à savoir 1'500 fr. par mois de février à septembre 2016. Sur la base de ces constatations, l'autorité précédente a admis que la recourante avait suspendu ses paiements: il ressort de l'extrait précité que l'intéressée a laissé s'accumuler à son encontre les poursuites que l'intimée lui a intentées depuis 2009, date à partir de laquelle des actes de défaut de biens lui ont été délivrés pour des montants importants; la recourante n'a pas respecté l'arrangement passé avec l'intimée, lequel est désormais caduc; les autres créanciers porteurs d'actes de défaut de biens sont aussi des créanciers de droit public. Tous ces éléments démontrent que la recourante tente d'échapper à la faillite en favorisant de manière permanente ses créanciers privés au détriment de ceux de droit public.</w:t>
      </w:r>
    </w:p>
    <w:p>
      <w:r>
        <w:rPr>
          <w:b/>
        </w:rPr>
        <w:t>E. 3.2</w:t>
      </w:r>
    </w:p>
    <w:p>
      <w:r>
        <w:t>La recourante ne démontre pas le caractère manifestement inexact ( art. 97 al. 1 LTF ), à savoir arbitraire au sens de l' art. 9 Cst. ( ATF 140 III 264 consid. 2.3), des faits constatés dans l'arrêt entrepris ( art. 106 al. 2 LTF ; ATF 134 II 244 consid. 2.2), pas plus qu'elle ne réfute les motifs de la juridiction précédente quant à l'existence d'une suspension de paiements selon l' art. 190 al. 1 ch. 2 LP ( art. 42 al. 2 LTF ; ATF 134 II 244 consid. 2.1). Elle se borne à présenter ses propres explications, fondées sur des faits qui ne ressortent pas de la décision attaquée et sont, dès lors, irrecevables ( art. 99 al. 1 LTF ), voire - de son propre aveu - sur des " éléments nouveaux " allégués dans son mémoire, qui doivent être écartés d'emblée ( ATF 139 III 120 consid. 3.1.2, avec la jurisprudence citée).</w:t>
      </w:r>
    </w:p>
    <w:p>
      <w:r>
        <w:rPr>
          <w:b/>
        </w:rPr>
        <w:t>E. 4</w:t>
      </w:r>
    </w:p>
    <w:p>
      <w:r>
        <w:t>Vu ce qui précède, le présent recours doit être déclaré irrecevable, par voie de procédure simplifiée ( art. 108 al. 1 let. b LTF 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