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5A_778/2008 vom 5. Januar 2009</w:t>
      </w:r>
    </w:p>
    <w:p>
      <w:r>
        <w:t>Bundesgericht, 2009-01-05, DE</w:t>
      </w:r>
    </w:p>
    <w:p>
      <w:r>
        <w:rPr>
          <w:b/>
        </w:rPr>
        <w:t xml:space="preserve">Quelle: </w:t>
      </w:r>
      <w:r>
        <w:t>https://mcp.opencaselaw.ch/entscheid/bger_5A_778_2008</w:t>
      </w:r>
    </w:p>
    <w:p>
      <w:r>
        <w:t>FR: TF 5A_778/2008 du 5 janvier 2009</w:t>
      </w:r>
    </w:p>
    <w:p>
      <w:r>
        <w:t>IT: TF 5A_778/2008 del 5 gennaio 2009</w:t>
      </w:r>
    </w:p>
    <w:p>
      <w:pPr>
        <w:pStyle w:val="Heading2"/>
      </w:pPr>
      <w:r>
        <w:t>Volltext</w:t>
      </w:r>
    </w:p>
    <w:p>
      <w:r>
        <w:t>Bundesgericht</w:t>
      </w:r>
    </w:p>
    <w:p>
      <w:r>
        <w:t>Tribunal fédéral</w:t>
      </w:r>
    </w:p>
    <w:p>
      <w:r>
        <w:t>Tribunale federale</w:t>
      </w:r>
    </w:p>
    <w:p>
      <w:r>
        <w:t>Tribunal federal</w:t>
      </w:r>
    </w:p>
    <w:p>
      <w:r>
        <w:t>{T 0/2}</w:t>
      </w:r>
    </w:p>
    <w:p>
      <w:r>
        <w:t>5A_778/2008/bnm</w:t>
      </w:r>
    </w:p>
    <w:p>
      <w:r>
        <w:t>Urteil vom 5. Januar 2008</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Z.________,</w:t>
      </w:r>
    </w:p>
    <w:p>
      <w:r>
        <w:t>Beschwerdegegnerin,</w:t>
      </w:r>
    </w:p>
    <w:p>
      <w:r>
        <w:t>vertreten durch Rechtsanwältin Lisa Etter-Steinlin,</w:t>
      </w:r>
    </w:p>
    <w:p>
      <w:r>
        <w:t>Gegenstand</w:t>
      </w:r>
    </w:p>
    <w:p>
      <w:r>
        <w:t>Eheschutz.</w:t>
      </w:r>
    </w:p>
    <w:p>
      <w:r>
        <w:t>Beschwerde nach Art. 72ff. BGG gegen den Entscheid vom 15. Oktober 2008 des Kantonsgerichts St. Gallen (Einzelrichter im Familienrecht).</w:t>
      </w:r>
    </w:p>
    <w:p>
      <w:r>
        <w:t>Nach Einsicht</w:t>
      </w:r>
    </w:p>
    <w:p>
      <w:r>
        <w:t>in die Beschwerde nach Art. 72ff. BGG gegen den Entscheid vom 15. Oktober 2008 des Kantonsgerichts St. Gallen,</w:t>
      </w:r>
    </w:p>
    <w:p>
      <w:r>
        <w:t>in Erwägung,</w:t>
      </w:r>
    </w:p>
    <w:p>
      <w:r>
        <w:t>dass der Beschwerdeführer mit (ihm und seinem Vertreter zugestellten) Nachfristansetzungen gemäss Art. 62 Abs. 3 BGG vom 5. Dezember 2008 unter Androhung des Nichteintretens bei Säumnis aufgefordert worden ist, den (ihm mit Verfügung vom 17. November 2008 auferlegten, jedoch nicht eingegangenen) Kostenvorschuss von Fr. 2'000.-- innerhalb einer nicht erstreckbaren Nachfrist von 10 Tagen seit der am 8. Dezember 2008 erfolgten bzw. als am 15. Dezember 2008 erfolgt geltenden ( BGE 123 III 492 )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(nicht durch die Gerichtsferien gehemmten: Art. 46 Abs. 2 BGG ; Urteil 5A_177/2007 vom 1. Juni 2007 E. 1.3, BGE 133 III 393 E. 5 S. 396f.)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St. Gallen schriftlich mitgeteilt.</w:t>
      </w:r>
    </w:p>
    <w:p>
      <w:r>
        <w:t>Lausanne, 5. Januar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