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5A_776/2024 vom 22. Januar 2025</w:t>
      </w:r>
    </w:p>
    <w:p>
      <w:r>
        <w:t>Bundesgericht, 2025-01-22, DE</w:t>
      </w:r>
    </w:p>
    <w:p>
      <w:r>
        <w:rPr>
          <w:b/>
        </w:rPr>
        <w:t xml:space="preserve">Quelle: </w:t>
      </w:r>
      <w:r>
        <w:t>https://mcp.opencaselaw.ch/entscheid/bger_5A_776_2024</w:t>
      </w:r>
    </w:p>
    <w:p>
      <w:r>
        <w:t>FR: TF 5A_776/2024 du 22 janvier 2025</w:t>
      </w:r>
    </w:p>
    <w:p>
      <w:r>
        <w:t>IT: TF 5A_776/2024 del 22 gennaio 2025</w:t>
      </w:r>
    </w:p>
    <w:p>
      <w:pPr>
        <w:pStyle w:val="Heading2"/>
      </w:pPr>
      <w:r>
        <w:t>Erwägungen</w:t>
      </w:r>
    </w:p>
    <w:p>
      <w:r>
        <w:rPr>
          <w:b/>
        </w:rPr>
        <w:t>E. 1</w:t>
      </w:r>
    </w:p>
    <w:p>
      <w:r>
        <w:t>Der Beschwerdeführer hat den einverlangten Kostenvorschuss auch innert der mit Verfügung vom 8. Dezember 2024 (unter Hinweis auf die Folgen bei Nichtleistung) gesetzten Nachfrist nicht einbezahlt, weshalb androhungsgemäss gestützt auf Art. 62 Abs. 3 BGG im vereinfachten Verfahren nach Art. 108 Abs. 1 lit. a BGG auf die Beschwerde nicht einzutreten ist.</w:t>
      </w:r>
    </w:p>
    <w:p>
      <w:r>
        <w:rPr>
          <w:b/>
        </w:rPr>
        <w:t>E. 2</w:t>
      </w:r>
    </w:p>
    <w:p>
      <w:r>
        <w:t>Nur der Vollständigkeit halber sei festgehalten, dass die Beschwerde weder ein hinreichendes Rechtsbegehren noch eine hinreichende Begründung enthält ( Art. 42 Abs. 1 und 2 BGG ; BGE 140 III 115 E. 2; 142 III 364 E. 2.4), so dass ohnehin im vereinfachten Verfahren nach Art. 108 Abs. 1 lit. b BGG auf sie nicht hätte eingetreten werden können.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