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5A_776/2014 vom 14. Oktober 2014</w:t>
      </w:r>
    </w:p>
    <w:p>
      <w:r>
        <w:t>Bundesgericht, 2014-10-14, DE</w:t>
      </w:r>
    </w:p>
    <w:p>
      <w:r>
        <w:rPr>
          <w:b/>
        </w:rPr>
        <w:t xml:space="preserve">Quelle: </w:t>
      </w:r>
      <w:r>
        <w:t>https://mcp.opencaselaw.ch/entscheid/bger_5A_776_2014</w:t>
      </w:r>
    </w:p>
    <w:p>
      <w:r>
        <w:t>FR: TF 5A_776/2014 du 14 octobre 2014</w:t>
      </w:r>
    </w:p>
    <w:p>
      <w:r>
        <w:t>IT: TF 5A_776/2014 del 14 ottobre 2014</w:t>
      </w:r>
    </w:p>
    <w:p>
      <w:pPr>
        <w:pStyle w:val="Heading2"/>
      </w:pPr>
      <w:r>
        <w:t>Erwägungen</w:t>
      </w:r>
    </w:p>
    <w:p>
      <w:r>
        <w:rPr>
          <w:b/>
        </w:rPr>
        <w:t>E. 1</w:t>
      </w:r>
    </w:p>
    <w:p>
      <w:r>
        <w:t>Angefochten ist eine Verfügung des Instruktionsrichters im Beschwerdeverfahren betreffend Ansetzung einer Nachfrist zur Leistung des Kostenvorschusses. Dabei handelt es sich um einen Zwischenentscheid, zumal damit das kantonale Beschwerdeverfahren nicht abgeschlossen wird. Dem Beschwerdeführer droht grundsätzlich ein nicht wieder gutzumachender rechtlicher Nachteil im Sinn von Art. 93 Abs. 1 lit. a BGG , enthält sie doch den Hinweis, im Falle der Nichtleistung des Vorschusses innert der gesetzten Frist werde auf das Rechtsmittel nicht eingetreten (für die Verfügung betreffend Leistung des Kostenvorschusses, welche diesen Hinweis enthält: BGE 133 V 402 E. 1.2 S. 403 mit Hinweisen). Die Beschwerde gegen die angefochtene selbstständig eröffnete Verfügung ist somit grundsätzlich gegeben.</w:t>
      </w:r>
    </w:p>
    <w:p>
      <w:r>
        <w:rPr>
          <w:b/>
        </w:rPr>
        <w:t>E. 2</w:t>
      </w:r>
    </w:p>
    <w:p>
      <w:r>
        <w:t>Im vorliegenden Fall ist das Obergericht mangels Leistung des Kostenvorschusses innert der gesetzten Nachfrist bereits mit Entscheid vom 1. Oktober 2014 auf die Beschwerde nicht eingetreten. Der dem Beschwerdeführer drohende rechtliche Nachteil hat sich demnach mit dem besagten Urteilsdatum (1. Oktober 2014) eingestellt. Im Falle einer Gutheissung der Beschwerde gegen die Verfügung vom 17. September 2014 und deren Aufhebung wäre damit der Entscheid in der Sache vom 1. Oktober 2014 nicht mitaufgehoben und würde der nunmehr eingetretene rechtliche Nachteil nicht beseitigt. Insbesondere könnte keine neue Nachfrist zur Leistung des Kostenvorschusses bzw. eine Frist zur Einreichung eines Gesuchs um unentgeltliche Rechtspflege angesetzt werden. Das mit der Beschwerde gegen die Verfügung vom 17. September 2014 angestrebte Ziel bliebe somit auch bei einer Gutheissung der Beschwerde unerreichbar. Es verhält sich damit wie bei der Beschwerde gegen den Endentscheid, wenn der Nachteil selbst bei Gutheissung der Beschwerde nicht mehr behoben werden kann ( BGE 118 Ia 488 E. 1a). Der Beschwerdeführer hat die konkreten Umstände zumindest teilweise selbst zu verantworten, zumal er vor Bundesgericht in seiner Beschwerde gegen die Verfügung vom 17. September 2014 kein Gesuch um aufschiebende Wirkung gestellt hat. Als nächstens fragt sich, ob das Beschwerdeverfahren durch einen Nichteintretensentscheid zu erledigen oder als gegenstandslos abzuschreiben ist.</w:t>
      </w:r>
    </w:p>
    <w:p>
      <w:r>
        <w:rPr>
          <w:b/>
        </w:rPr>
        <w:t>E. 3.1</w:t>
      </w:r>
    </w:p>
    <w:p>
      <w:r>
        <w:t>Der vorliegende Fall, in dem der drohende rechtliche Nachteil nach Einreichung der Beschwerde gegen den Zwischenentscheid, nämlich mit dem Entscheid vom 1. Oktober 2014, eingetreten ist, kann mit jener Konstellation verglichen werden, in der das schützenswerte Interesse an der Erhebung einer Beschwerde gegen einen Endentscheid nach Einreichung der Beschwerde dahingefallen ist. Diesfalls wird das Beschwerdeverfahren als gegenstandslos abgeschrieben ( BGE 136 III 497 E. 1.2; 118 Ia 488 E. 1a). In diesem Sinne ist auch hier vorzugehen und das Beschwerdeverfahren als gegenstandslos abzuschreiben. Dem Beschwerdeführer erwächst dadurch kein Nachteil; vielmehr bleibt ihm unter den gegebenen Umständen in analoger Anwendung von Art. 93 Abs. 3 BGG die Möglichkeit, den Zwischenentscheid zusammen mit dem Endentscheid vom 1. Oktober 2014 (Beschwerdeverfahren yyyy) anzufechten.</w:t>
      </w:r>
    </w:p>
    <w:p>
      <w:r>
        <w:rPr>
          <w:b/>
        </w:rPr>
        <w:t>E. 3.2</w:t>
      </w:r>
    </w:p>
    <w:p>
      <w:r>
        <w:t>Der Entscheid ergeht in Form einer Verfügung. Da die Angelegenheit nicht in Anwendung von Art. 32 Abs. 2 BGG vom Instruktionsrichter an die Hand genommen, sondern einem Spruchkörper von drei Richtern zugeteilt worden ist, ergeht dessen Entscheid als Verfügung (Urteil 5A_432/2010 vom 26. Juli 2010 E. 3, in: Fampra.ch 2010 S. 962).</w:t>
      </w:r>
    </w:p>
    <w:p>
      <w:r>
        <w:rPr>
          <w:b/>
        </w:rPr>
        <w:t>E. 4</w:t>
      </w:r>
    </w:p>
    <w:p>
      <w:r>
        <w:t>Aufgrund der Umstände des konkreten Falles ist auf die Erhebung von Gerichtskosten zu verzichten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