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5A_776/2008 vom 26. November 2008</w:t>
      </w:r>
    </w:p>
    <w:p>
      <w:r>
        <w:t>Bundesgericht, 2008-11-26, DE</w:t>
      </w:r>
    </w:p>
    <w:p>
      <w:r>
        <w:rPr>
          <w:b/>
        </w:rPr>
        <w:t xml:space="preserve">Quelle: </w:t>
      </w:r>
      <w:r>
        <w:t>https://mcp.opencaselaw.ch/entscheid/bger_5A_776_2008</w:t>
      </w:r>
    </w:p>
    <w:p>
      <w:r>
        <w:t>FR: TF 5A_776/2008 du 26 novembre 2008</w:t>
      </w:r>
    </w:p>
    <w:p>
      <w:r>
        <w:t>IT: TF 5A_776/2008 del 26 novembre 2008</w:t>
      </w:r>
    </w:p>
    <w:p>
      <w:pPr>
        <w:pStyle w:val="Heading2"/>
      </w:pPr>
      <w:r>
        <w:t>Volltext</w:t>
      </w:r>
    </w:p>
    <w:p>
      <w:r>
        <w:t>Bundesgericht</w:t>
      </w:r>
    </w:p>
    <w:p>
      <w:r>
        <w:t>Tribunal fédéral</w:t>
      </w:r>
    </w:p>
    <w:p>
      <w:r>
        <w:t>Tribunale federale</w:t>
      </w:r>
    </w:p>
    <w:p>
      <w:r>
        <w:t>Tribunal federal</w:t>
      </w:r>
    </w:p>
    <w:p>
      <w:r>
        <w:t>{T 0/2}</w:t>
      </w:r>
    </w:p>
    <w:p>
      <w:r>
        <w:t>5A_776/2008/don</w:t>
      </w:r>
    </w:p>
    <w:p>
      <w:r>
        <w:t>Urteil vom 26. November 2008</w:t>
      </w:r>
    </w:p>
    <w:p>
      <w:r>
        <w:t>II. zivilrechtliche Abteilung</w:t>
      </w:r>
    </w:p>
    <w:p>
      <w:r>
        <w:t>Besetzung</w:t>
      </w:r>
    </w:p>
    <w:p>
      <w:r>
        <w:t>Bundesrichter Raselli, Präsident,</w:t>
      </w:r>
    </w:p>
    <w:p>
      <w:r>
        <w:t>Gerichtsschreiber Füllemann.</w:t>
      </w:r>
    </w:p>
    <w:p>
      <w:r>
        <w:t>Parteien</w:t>
      </w:r>
    </w:p>
    <w:p>
      <w:r>
        <w:t>X.________,</w:t>
      </w:r>
    </w:p>
    <w:p>
      <w:r>
        <w:t>Beschwerdeführer,</w:t>
      </w:r>
    </w:p>
    <w:p>
      <w:r>
        <w:t>gegen</w:t>
      </w:r>
    </w:p>
    <w:p>
      <w:r>
        <w:t>Gemeinde Y.________,</w:t>
      </w:r>
    </w:p>
    <w:p>
      <w:r>
        <w:t>Betreibungsamt Z.________,</w:t>
      </w:r>
    </w:p>
    <w:p>
      <w:r>
        <w:t>Beschwerdegegner.</w:t>
      </w:r>
    </w:p>
    <w:p>
      <w:r>
        <w:t>Gegenstand</w:t>
      </w:r>
    </w:p>
    <w:p>
      <w:r>
        <w:t>Pfändungsankündigung,</w:t>
      </w:r>
    </w:p>
    <w:p>
      <w:r>
        <w:t>Beschwerde nach Art. 72ff. BGG gegen die Verfügung vom 5. November 2008 des Kantonsgerichtspräsidiums von Graubünden.</w:t>
      </w:r>
    </w:p>
    <w:p>
      <w:r>
        <w:t>Nach Einsicht</w:t>
      </w:r>
    </w:p>
    <w:p>
      <w:r>
        <w:t>in die Beschwerde gemäss Art. 72ff. BGG gegen den Entscheid vom 5. November 2008 des Kantonsgerichtspräsidiums von Graubünden, das (als SchK-Aufsichtsbehörde) eine Beschwerde des Beschwerdeführers gegen eine Pfändungsankündigung (in einer Betreibung der Gemeinde Y.________ für ausstehende Unterhaltsbeiträge von Fr. 50'201.-- auf Grund eines rechtskräftigen Vaterschaftsurteils und nach Erteilung der definitiven Rechtsöffnung für den genannten Betrag) abgewiesen hat, soweit es darauf eingetreten ist,</w:t>
      </w:r>
    </w:p>
    <w:p>
      <w:r>
        <w:t>in Erwägung,</w:t>
      </w:r>
    </w:p>
    <w:p>
      <w:r>
        <w:t>dass das Kantonsgerichtspräsidium erwog, im Vollstreckungsverfahren sei die (unter Hinweis auf das Fehlen eines Vaterschaftsgutachtens erfolgte) Bestreitung der Unterhaltsforderung ebenso unzulässig wie der - erst anlässlich der Pfändung zu berücksichtigende - Einwand des Beschwerdeführers, wonach er den in Betreibung gesetzten Betrag nicht bezahlen könne,</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sich im vorliegenden Fall der Beschwerdeführer in seiner Eingabe an das Bundesgericht nicht mit den entscheidenden Erwägungen des Kantonsgerichtspräsidiums auseinandersetzt, indem er seine vom Kantonsgerichtspräsidium bereits widerlegten Einwendungen wiederholt,</w:t>
      </w:r>
    </w:p>
    <w:p>
      <w:r>
        <w:t>dass er erst recht nicht nach den gesetzlichen Anforderungen anhand dieser Erwägungen aufzeigt, inwiefern der Entscheid des Kantonsgerichtspräsidiums vom 5. November 2008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700.-- werden dem Beschwerdeführer auferlegt.</w:t>
      </w:r>
    </w:p>
    <w:p>
      <w:r>
        <w:t>3.</w:t>
      </w:r>
    </w:p>
    <w:p>
      <w:r>
        <w:t>Dieses Urteil wird den Parteien und dem Kantonsgerichtspräsidium von Graubünden schriftlich mitgeteilt.</w:t>
      </w:r>
    </w:p>
    <w:p>
      <w:r>
        <w:t>Lausanne, 26. November 2008</w:t>
      </w:r>
    </w:p>
    <w:p>
      <w:r>
        <w:t>Im Namen der II. zivilrechtlichen Abteilung</w:t>
      </w:r>
    </w:p>
    <w:p>
      <w:r>
        <w:t>des Schweizerischen Bundesgerichts</w:t>
      </w:r>
    </w:p>
    <w:p>
      <w:r>
        <w:t>Der Präsident: Der Gerichtsschreiber:</w:t>
      </w:r>
    </w:p>
    <w:p>
      <w:r>
        <w:t>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