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774/2012 vom 17. Dezember 2012</w:t>
      </w:r>
    </w:p>
    <w:p>
      <w:r>
        <w:t>Bundesgericht, 2012-12-17, FR</w:t>
      </w:r>
    </w:p>
    <w:p>
      <w:r>
        <w:rPr>
          <w:b/>
        </w:rPr>
        <w:t xml:space="preserve">Quelle: </w:t>
      </w:r>
      <w:r>
        <w:t>https://mcp.opencaselaw.ch/entscheid/bger_5A_774_2012</w:t>
      </w:r>
    </w:p>
    <w:p>
      <w:r>
        <w:t>FR: TF 5A 774/2012 du 17 décembre 2012</w:t>
      </w:r>
    </w:p>
    <w:p>
      <w:r>
        <w:t>IT: TF 5A 774/2012 del 17 dicembre 2012</w:t>
      </w:r>
    </w:p>
    <w:p>
      <w:pPr>
        <w:pStyle w:val="Heading2"/>
      </w:pPr>
      <w:r>
        <w:t>Regeste</w:t>
      </w:r>
    </w:p>
    <w:p>
      <w:r>
        <w:t>Interdiction civile | Droit de la famille</w:t>
      </w:r>
    </w:p>
    <w:p>
      <w:pPr>
        <w:pStyle w:val="Heading2"/>
      </w:pPr>
      <w:r>
        <w:t>Erwägungen</w:t>
      </w:r>
    </w:p>
    <w:p>
      <w:r>
        <w:rPr>
          <w:b/>
        </w:rPr>
        <w:t>E. 1</w:t>
      </w:r>
    </w:p>
    <w:p>
      <w:r>
        <w:t>Le présent recours est dirigé contre une décision finale ( art. 90 LTF ) prise en application de normes de droit public dans une matière connexe au droit civil (art. 72 al. 2 let. b ch. 6 LTF) et rendue sur recours par une autorité supérieure statuant en dernière instance cantonale ( art. 75 al. 1 et 2 LTF ). Le recours en matière civile a par ailleurs été déposé en temps utile ( art. 100 al. 1 LTF ) et dans la forme prévue par la loi ( art. 42 LTF ). Le pupille capable de discernement peut contester une décision en matière de tutelle; il a notamment la faculté de former un recours en matière civile au Tribunal fédéral pour faire valoir un droit strictement personnel (arrêts 5A_17/2011 du 20 juillet 2011 consid. 1; 5A_884/2010 du 7 janvier 2011 consid. 2.1). Le recourant ayant pris part à la procédure devant l'autorité précédente et ayant un intérêt à l'annulation ou à la modification de l'arrêt entrepris ( art. 76 al. 1 LTF ), il a la qualité pour recourir. Le recours en matière civile est donc en principe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sous peine d'irrecevabilité ( art. 108 al. 1 let. b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c'est-à-dire s'il a été expressément soulevé et exposé de façon claire et détaillée ( art. 106 al. 2 LTF ; principe d'allégation; ATF 137 II 305 consid. 3.3 p. 310 s.; 135 III 232 consid. 1.2 p. 234; 134 I 83 consid. 3.2 p. 88; 133 II 249 consid. 1.4.2 p. 254).</w:t>
      </w:r>
    </w:p>
    <w:p>
      <w:r>
        <w:rPr>
          <w:b/>
        </w:rPr>
        <w:t>E. 2.2</w:t>
      </w:r>
    </w:p>
    <w:p>
      <w:r>
        <w:t>Le Tribunal fédéral conduit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contester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Cst. ; ATF 133 II 249 consid. 1.4.3 p. 254; ATF 130 I 258 consid. 1.3 p. 261 s.).</w:t>
      </w:r>
    </w:p>
    <w:p>
      <w:r>
        <w:rPr>
          <w:b/>
        </w:rPr>
        <w:t>E. 2.3</w:t>
      </w:r>
    </w:p>
    <w:p>
      <w:r>
        <w:t>Les faits et moyens de preuve nouveaux sont prohibés, à moins de résulter de la décision de l'autorité précédente ( art. 99 al. 1 LTF ; ATF 135 I 221 consid. 5.2.4 p. 229; 133 IV 342 consid. 2.1 p. 344). Les pièces postérieures à l'arrêt entrepris sont en outre d'emblée irrecevables ( ATF 133 IV 342 consid. 2.1 p. 343 s.; arrêt 5A_640/2011 du 4 janvier 2012 consid. 1.4). En l'occurrence, le recourant indique qu'il "organise des expertises médicales tierces à l'étranger" afin de produire un rapport de contre-expertise le 13 décembre 2012, précisant que cette démarche est indispensable car les experts vaudois ont assimilé ses "croyances religieuses à des symptômes, [s]a pratique de la méditation à des hallucinations". Au regard de ce qui précède, ce rapport de contre-expertise - que le recourant entend produire près de deux mois après le dépôt de son recours et du délai de recours - est d'emblée irrecevable.</w:t>
      </w:r>
    </w:p>
    <w:p>
      <w:r>
        <w:rPr>
          <w:b/>
        </w:rPr>
        <w:t>E. 3</w:t>
      </w:r>
    </w:p>
    <w:p>
      <w:r>
        <w:t>Le recourant conteste l'interdiction civile ( art. 369 CC ) prononcée à son encontre. S'agissant de l'audition de la mère du recourant, la cour cantonale a relevé que celui-ci n'a ni requis son audition, ni ne l'a amenée à l'audience pour qu'elle soit entendue. La Chambre des tutelles a en outre précisé que les citations à comparaître adressées au recourant les 16 novembre 2011 et 9 février 2012 indiquaient qu'il était convoqué pour être entendu dans le cadre de la clôture de l'enquête en interdiction civile et en privation de liberté à des fins d'assistance le concernant. L'autorité précédente a donc conclu que le droit d'être entendu du recourant n'avait pas été violé. La Chambre des tutelles a ensuite constaté que la décision d'interdiction était fondée sur le rapport d'expertise du 28 janvier 2011, établi par des médecins spécialisés en psychiatrie et ne s'étant pas déjà prononcés dans le cadre d'une même procédure sur l'état de santé du recourant. Sur le fond, la cour cantonale a relevé que la situation du recourant ne paraissait pas en voie d'être améliorée, celui-ci se trouvant sans solution de logement autre que la colocation avec sa mère, endetté, sans revenu, sans traitement médicamenteux ou psychothérapeutique et vivant dans le déni persistant du caractère maladif de ses troubles L'autorité précédente a jugé qu'il résultait des conclusions de l'expertise qu'elle a ordonnée, convaincantes et actuelles, que tant la cause, à savoir l'état mental anormal, que la condition de l'interdiction civile, autrement dit le besoin spécial de protection sous la forme d'une aide permanente, étaient réalisées. Elle a par ailleurs examiné la possibilité d'instituer une mesure moins contraignante, mais l'a estimée clairement insuffisante, une telle mesure présupposant une volonté du pupille de collaborer, laquelle fait totalement défaut chez le recourant. La Chambre des tutelles a ainsi considéré que l'interdiction civile du recourant était justifiée au regard de l' art. 369 CC et conforme aux principes de subsidiarité et de proportionnalité, précisant encore que la mesure n'affectait pas la liberté de croyance du recourant telle que garantie par l' art. 15 Cst.</w:t>
      </w:r>
    </w:p>
    <w:p>
      <w:r>
        <w:rPr>
          <w:b/>
        </w:rPr>
        <w:t>E. 4</w:t>
      </w:r>
    </w:p>
    <w:p>
      <w:r>
        <w:t>Le recourant dresse une liste des reproches qu'il adresse à la cour cantonale, critiquant le fait qu'il n'a été informé ni de ses droits ni des motifs de l'action à son encontre, préalablement aux audiences, qu'il ne s'est pas vu proposer une assistance juridique ou une information lui en facilitant l'accès, que les pièces indispensables à sa défense lui ont tacitement été refusées alors qu'elles ont été mises à la disposition de la partie adverse sans son autorisation, que des pièces "à la légalité questionnable, ou nulle" ont été prises en considération par les autorités de première instance et d'appel, que les faits qu'il a présentés n'ont pas été vérifiés, puis ont été minimisés ou passés sous silence et enfin que ses propos devant la Justice de paix n'ont pas été protocolés correctement.</w:t>
      </w:r>
    </w:p>
    <w:p>
      <w:r>
        <w:rPr>
          <w:b/>
        </w:rPr>
        <w:t>E. 4.1</w:t>
      </w:r>
    </w:p>
    <w:p>
      <w:r>
        <w:t>Implicitement, le recourant paraît invoquer la garantie d'un procès équitable ( art. 29 al. 1 Cst. ), son droit d'être entendu ( art. 29 al. 2 Cst. ), son droit à l'assistance judiciaire gratuite ( art. 29 al. 3 Cst. ) et se plaint de l'établissement des faits et de l'appréciation des preuves ( art. 9 Cst. ), mais ne soulève aucun de ces griefs de manière claire et détaillée.</w:t>
      </w:r>
    </w:p>
    <w:p>
      <w:r>
        <w:rPr>
          <w:b/>
        </w:rPr>
        <w:t>E. 4.2</w:t>
      </w:r>
    </w:p>
    <w:p>
      <w:r>
        <w:t>Le recourant se limite en l'espèce à exposer succinctement ses critiques sous forme de liste, sans les expliciter et sans se référer à la motivation de l'arrêt entrepris, dès lors qu'il reprend telles quelles plusieurs critiques de son mémoire d'appel du 10 août 2011, notamment l'absence d'assistance judiciaire ( art. 29 al. 3 Cst. ), le défaut d'information sur la procédure ( art. 29 al. 1 Cst. ) et l'irrecevabilité de certaines pièces ( art. 9 et 29 Cst. ). Il s'ensuit que le recours ne comporte pas la moindre réfutation des considérants de l'arrêt entrepris (cf. supra consid. 3); partant, à la lecture de son écriture, on ne comprend pas clairement en quoi l'autorité cantonale aurait violé les garanties constitutionnelles susdésignées, le recourant critiquant vraisemblablement la procédure de manière générale et en particulier le déroulement de la procédure de première instance. Or, il doit exister un lien entre les griefs soulevés et la décision attaquée, lien qui fait défaut lorsque le recourant - comme en l'espèce - reprend la même argumentation que celle présentée devant l'autorité précédente ( ATF 134 II 244 consid. 2.3 p. 246 s.). La liste de griefs présentée ne répond donc pas à l'exigence de motivation posée à l' art. 42 al. 2 LTF , ni a fortiori à celle de l' art. 106 al. 2 LTF , faute d'indiquer au moins succinctement en quoi la décision attaquée violerait les droits fondamentaux décrits (principe d'allégation, cf. supra consid 2.1). Le recours est ainsi d'emblée irrecevable.</w:t>
      </w:r>
    </w:p>
    <w:p>
      <w:r>
        <w:rPr>
          <w:b/>
        </w:rPr>
        <w:t>E. 4.3</w:t>
      </w:r>
    </w:p>
    <w:p>
      <w:r>
        <w:t>S'agissant en particulier des reproches relatifs à l'établissement des faits et l'appréciation des preuves, le recourant ne mentionne ni les faits qui n'auraient pas été pris en considération, ni les preuves qui auraient été arbitrairement appréciées, pas plus qu'il n'indique l'incidence de ces éléments prétendument écartés à tort sur l'issue du litige ( art. 97 al. 1 LTF ; cf. supra consid. 2.2). Par conséquent, ces critiques sont également irrecevables pour ce motif ( art. 106 al. 2 LTF ; cf. supra consid. 2.2).</w:t>
      </w:r>
    </w:p>
    <w:p>
      <w:r>
        <w:rPr>
          <w:b/>
        </w:rPr>
        <w:t>E. 5</w:t>
      </w:r>
    </w:p>
    <w:p>
      <w:r>
        <w:t>Vu ce qui précède, le recours est irrecevable. Le présent arrêt peut être rendu sans frais ( art. 66 al. 1, seconde phrase, LTF ). Il n'y a pas lieu d'octroyer une indemnité de dépens à l'autorité intimée qui n'a au demeurant pas été invitée à se déterminer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