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5A_773/2021 vom 22. November 2022</w:t>
      </w:r>
    </w:p>
    <w:p>
      <w:r>
        <w:t>Bundesgericht, 2022-11-22, DE</w:t>
      </w:r>
    </w:p>
    <w:p>
      <w:r>
        <w:rPr>
          <w:b/>
        </w:rPr>
        <w:t xml:space="preserve">Quelle: </w:t>
      </w:r>
      <w:r>
        <w:t>https://mcp.opencaselaw.ch/entscheid/bger_5A_773_2021</w:t>
      </w:r>
    </w:p>
    <w:p>
      <w:r>
        <w:t>FR: TF 5A_773/2021 du 22 novembre 2022</w:t>
      </w:r>
    </w:p>
    <w:p>
      <w:r>
        <w:t>IT: TF 5A_773/2021 del 22 novembre 2022</w:t>
      </w:r>
    </w:p>
    <w:p>
      <w:pPr>
        <w:pStyle w:val="Heading2"/>
      </w:pPr>
      <w:r>
        <w:t>Erwägungen</w:t>
      </w:r>
    </w:p>
    <w:p>
      <w:r>
        <w:rPr>
          <w:b/>
        </w:rPr>
        <w:t>E. 1.1</w:t>
      </w:r>
    </w:p>
    <w:p>
      <w:r>
        <w:t>Angefochten ist der Endentscheid ( Art. 90 BGG ) eines oberen kantonalen Gerichts, das als Rechtsmittelinstanz ( Art. 75 BGG ) über den persönlichen Verkehr zwischen dem minderjährigen Kind und dem nicht obhutsberechtigten Elternteil sowie eine Beistandschaft und damit der Beschwerde in Zivilsachen unterliegende Angelegenheiten (Art. 72 Abs. 1 und Abs. 2 Bst. b Ziff. 6 BGG) ohne Streitwert entschieden hat. Die Beschwerde in Zivilsachen ist das zutreffende Rechtsmittel, womit die ebenfalls erhobene subsidiäre Verfassungsbeschwerde nicht zulässig ist ( Art. 113 BGG ). Der Beschwerdeführer ist nach Art. 76 Abs. 1 BGG zur Beschwerde berechtigt, die er auch fristgerecht erhoben hat ( Art. 100 Abs. 1 BGG ). Auf die Beschwerde ist unter Vorbehalt der nachfolgenden Ausführungen einzutreten.</w:t>
      </w:r>
    </w:p>
    <w:p>
      <w:r>
        <w:rPr>
          <w:b/>
        </w:rPr>
        <w:t>E. 1.2</w:t>
      </w:r>
    </w:p>
    <w:p>
      <w:r>
        <w:t>Unzulässig sind die Anträge des Beschwerdeführers in Bezug auf den Entscheid der KESB vom 6. April 2021. Der erstinstanzliche Entscheid bildet im bundesgerichtlichen Verfahren kein taugliches Anfechtungsobjekt ( BGE 134 II 142 E. 1.4). Vielmehr ist die Beschwerde in Zivilsachen - unter Vorbehalt hier nicht gegebener Ausnahmen - nur gegen Urteile oberer Gerichte zulässig, die letztinstanzlich auf Rechtsmittel hin entschieden haben ( Art. 75 BGG ; BGE 141 III 188 E. 4.1). Auf die Beschwerde ist insoweit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dabei grundsätzlich aber nur mit formell ausreichend begründeten Einwänden. In der Beschwerde muss in gedrängter Form dargelegt werden, inwiefern der angefochtene Entscheid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Allgemein gehaltene Einwände, die ohne aufgezeigten oder erkennbaren Zusammenhang mit bestimmten Entscheidungsgründen vorgebracht werden, genügen nicht ( BGE 143 II 283 E. 1.2.2; 140 III 86 E. 2). Für Vorbringen betreffend die Verletzung verfassungsmässiger Rechte gilt ausserdem das strenge Rügeprinzip ( Art. 106 Abs. 2 BGG ; BGE 143 II 283 E. 1.2.2; sogleich E. 2.2).</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Vorbringen. Auf ungenügend substantiierte Rügen und rein appellatorische Kritik am Sachverhalt tritt es nicht ein ( BGE 141 IV 317 E. 5.4; 140 III 264 E. 2.3).</w:t>
      </w:r>
    </w:p>
    <w:p>
      <w:r>
        <w:rPr>
          <w:b/>
        </w:rPr>
        <w:t>E. 3.1</w:t>
      </w:r>
    </w:p>
    <w:p>
      <w:r>
        <w:t>Der Beschwerdeführer macht vorab die Nichtigkeit der Entscheide beider kantonaler Instanzen geltend. Die KESB sei zum Erlass der streitbetroffenen Anordnung örtlich nicht zuständig gewesen, was das Kantonsgericht zwar erkannt, zu Unrecht aber nicht berücksichtigt habe. Hierdurch hätte die Vorinstanz ausserdem verschiedentlich gegen das Gesetz und die Verfassung verstossen. Namentlich habe sie Art. 444 Abs. 1 und 2 ZGB missachtet und seinen Anspruch auf Beurteilung durch ein zuständiges Gericht verletzt.</w:t>
      </w:r>
    </w:p>
    <w:p>
      <w:r>
        <w:rPr>
          <w:b/>
        </w:rPr>
        <w:t>E. 3.2</w:t>
      </w:r>
    </w:p>
    <w:p>
      <w:r>
        <w:t>Das Kantonsgericht führt diesbezüglich aus, die KESB sei zum Erlass des Entscheides vom 6. April 2021 örtlich nicht zuständig gewesen. Das betroffene Kind habe seit August 2019 einen Wohnsitz ausserhalb des Zuständigkeitsbereichs der KESB. Im Zeitpunkt des Wohnsitzwechsels sei kein Verfahren mehr hängig gewesen. Jenes betreffend Entzug des Rechts auf persönlichen Verkehr zwischen Vater und Tochter sei bereits abgeschlossen gewesen, woran auch die Anordnung der jährlichen Prüfung der Massnahme und die weiter getroffenen Anordnungen nichts geändert hätten, und das (aktuelle) Verfahren betreffend Überprüfung des Besuchsrechts sei erst später angehoben worden. Somit habe bei Wohnsitzwechsel keine Zuständigkeit der KESB bestanden, die hätte perpetuiert werden können, und die Behörde wäre verpflichtet gewesen, die Angelegenheit an die neu zuständige Kindesschutzbehörde zu überweisen. Ein wichtiger Grund, von diesem Vorgehen abzusehen, habe nicht bestanden. Allerdings habe der anwaltlich vertretene Beschwerdeführer den Einwand der örtlichen Unzuständigkeit erst im Rechtsmittelverfahren erhoben, obgleich er die entsprechende Problematik bereits während des Verfahrens vor der KESB hätte erkennen können. Es sei unter diesen Umständen treuwidrig den Einwand der fehlenden Zuständigkeit erst vor dem Kantonsgericht zu erheben und das entsprechende Vorbringen sei verspätet.</w:t>
      </w:r>
    </w:p>
    <w:p>
      <w:r>
        <w:rPr>
          <w:b/>
        </w:rPr>
        <w:t>E. 3.3</w:t>
      </w:r>
    </w:p>
    <w:p>
      <w:r>
        <w:t>Zuständig für den Erlass einer Massnahme ist die Kindesschutzbehörde am Wohnsitz der betroffenen Person. Ist ein Verfahren rechtshängig, so bleibt die Zuständigkeit bis zu dessen Abschluss auf jeden Fall erhalten (Art. 314 Abs. 1 i.V.m. Art. 442 Abs. 1 ZGB ). Wechselt eine Person, für die eine Massnahme besteht, ihren Wohnsitz, so übernimmt die Behörde am neuen Ort die Massnahme ohne Verzug, sofern keine wichtigen Gründe dagegen sprechen (Art. 314 Abs. 1 i.V.m. Art. 442 Abs. 5 ZGB ). Die Kindesschutzbehörde prüft ihre Zuständigkeit von Amtes wegen (Art. 314 Abs. 1 i.V.m. Art. 444 Abs. 1 ZGB ). Die Zuständigkeitsbestimmungen sind zwingender Natur und eine Einlassung fällt grundsätzlich ausser Betracht (Botschaft vom 28. Juni 2006 zur Änderung des Schweizerischen Zivilgesetzbuches [Erwachsenenschutz, Personenrecht und Kindesrecht], BBl 2006 7001 ff., S. 7076).</w:t>
      </w:r>
    </w:p>
    <w:p>
      <w:r>
        <w:t>Entscheidet eine örtlich unzuständige Kindesschutzbehörde, führt dies grundsätzlich zur Aufhebung des mit einem Rechtsmittel angefochtenen Entscheids von Amtes wegen. Auf dieses Vorgehen kann aus prozessökonomischen Gründen unter der doppelten Voraussetzung verzichtet werden, dass die fehlende Zuständigkeit im Rechtsmittelverfahren nicht gerügt wird und aufgrund der Aktenlage in der Sache entschieden werden kann (vgl. betreffend ein örtlich unzuständiges Sozialversicherungsgericht BGE 142 V 67 E. 2.1; HÄFELIN/MÜLLER/UHLMANN, Allgemeines Verwaltungsrecht, 8. Aufl. 2020, N. 1103 f.; je mit Hinweisen). Sind diese Voraussetzungen nicht erfüllt, kann auf die Aufhebung des Entscheids auch dann nicht verzichtet werden, wenn sich dies aus prozessökonomischen Gründen aufdrängen würde.</w:t>
      </w:r>
    </w:p>
    <w:p>
      <w:r>
        <w:rPr>
          <w:b/>
        </w:rPr>
        <w:t>E. 3.4</w:t>
      </w:r>
    </w:p>
    <w:p>
      <w:r>
        <w:t>Unbestritten war die KESB örtlich nicht zuständig, den streitbetroffenen Entscheid zu fällen (vgl. E. 3.1 und 3.2 hiervor). Der Beschwerdeführer hat die fehlende örtliche Zuständigkeit der Behörde sodann bereits im Rechtsmittelverfahren vor dem Kantonsgericht gerügt. Unter diesen Umständen durfte die Vorinstanz nach dem Ausgeführten nicht auf die Aufhebung des Entscheids der KESB verzichten. Für ein abweichendes Ergebnis mit Verweis auf Treu und Glauben ( Art. 5 Abs. 3 BV ) bleibt im Zusammenhang mit der von Amtes wegen zu beachtenden örtlichen (Un-) Zuständigkeit kein Raum: Vorliegend steht ein Entscheid in Frage, der mit einer Beistandschaft die (potentielle) Unterstellung der betroffenen Person unter die Behörde zum Gegenstand hat. Beim Entscheid einer unzuständigen Behörde müsste daher gegebenenfalls eine sofortige Übertragung der getroffenen Massnahme erfolgen (vgl. Art. 442 Abs. 5 ZGB ), was wenig Sinn ergibt und die Berücksichtigung der Zuständigkeitsfrage bereits im hier betroffenen Rechtsmittelverfahren nötig macht. Etwas anderes mag in jenen Bereichen des materiellen Zivilrechts gelten, in denen die Kindesschutzbehörde nur als vollziehende Behörde in einem Zweiparteienverhältnis tätig wird. Da eine Einlassung nicht möglich ist, bleibt vorliegend auch unerheblich, ob der Beschwerdeführer die örtliche Unzuständigkeit im Verfahren vor der KESB gerügt hat oder nicht.</w:t>
      </w:r>
    </w:p>
    <w:p>
      <w:r>
        <w:rPr>
          <w:b/>
        </w:rPr>
        <w:t>E. 4</w:t>
      </w:r>
    </w:p>
    <w:p>
      <w:r>
        <w:t>Nach dem Ausgeführten erweist die Beschwerde sich als begründet und ist sie gutzuheissen. Bei diesem Ergebnis braucht auf die weiteren Vorbringen des Beschwerdeführers, namentlich die Rüge der Nichtigkeit, nicht mehr eingegangen zu werden. Der angefochtene Entscheid vom 20. August 2021 ist im beantragten Umfang (Dispositivziff. 1 und 4) aufzuheben und die Sache zu neuer Entscheidung an das Kantonsgericht zurückzuweisen ( Art. 107 Abs. 2 BGG ).</w:t>
      </w:r>
    </w:p>
    <w:p>
      <w:r>
        <w:t>Bei diesem Ausgang des Verfahrens sind die Kosten der unterliegenden Beschwerdegegnerin 2 aufzuerlegen ( Art. 66 Abs. 1 BGG ). Ausserdem hat diese dem Beschwerdeführer die Parteikosten zu ersetzen ( Art. 68 Abs. 1 und 2 BGG ; zum Rückweisungsentscheid vgl. BGE 141 V 281 E. 11.1). Die Entschädigung ist praxisgemäss dem Anwalt auszurichten (Urteil 5A_734/2015 vom 17. Dezember 2015 E. 3, nicht publiziert in: BGE 142 III 36 ). Das Gesuch des Beschwerdeführers um unentgeltliche Rechtspflege und Verbeiständung wird damit gegenstandslos und ist abzuschreiben ( Art. 32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