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5A_773/2015 vom 16. Dezember 2015</w:t>
      </w:r>
    </w:p>
    <w:p>
      <w:r>
        <w:t>Bundesgericht, 2015-12-16, FR</w:t>
      </w:r>
    </w:p>
    <w:p>
      <w:r>
        <w:rPr>
          <w:b/>
        </w:rPr>
        <w:t xml:space="preserve">Quelle: </w:t>
      </w:r>
      <w:r>
        <w:t>https://mcp.opencaselaw.ch/entscheid/bger_5A_773_2015</w:t>
      </w:r>
    </w:p>
    <w:p>
      <w:r>
        <w:t>FR: TF 5A_773/2015 du 16 décembre 2015</w:t>
      </w:r>
    </w:p>
    <w:p>
      <w:r>
        <w:t>IT: TF 5A_773/2015 del 16 dicembre 2015</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ATF 133 III 393 consid. 2). Le litige porte sur la garde des enfants, à savoir une affaire de nature non pécuniaire.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Les documents produits par l'intimée, à savoir la copie de plusieurs échanges entre les époux de SMS entre le 2 et le 9 octobre 2015, sont d'emblée irrecevables, dès lors que ces moyens de preuve sont postérieurs à l'arrêt déféré ( art. 99 al. 1 LTF ).</w:t>
      </w:r>
    </w:p>
    <w:p>
      <w:r>
        <w:rPr>
          <w:b/>
        </w:rPr>
        <w:t>E. 2</w:t>
      </w:r>
    </w:p>
    <w:p>
      <w:r>
        <w:t>La décision attaquée porte sur des mesures protectrices de l'union conjugale (art. 172 à 179 CC), lesquelles sont considérées comme des mesures provisionnelles au sens de l' art. 98 LTF ( ATF 133 III 393 consid. 5), de sorte que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139 I 229 consid. 2.2; 134 I 83 consid. 3.2; 133 III 393 consid. 5; 133 IV 286 consid. 1.4).</w:t>
      </w:r>
    </w:p>
    <w:p>
      <w:r>
        <w:rPr>
          <w:b/>
        </w:rPr>
        <w:t>E. 3</w:t>
      </w:r>
    </w:p>
    <w:p>
      <w:r>
        <w:t>Le recours a pour objet l'attribution de la garde des enfants communs.</w:t>
      </w:r>
    </w:p>
    <w:p>
      <w:r>
        <w:rPr>
          <w:b/>
        </w:rPr>
        <w:t>E. 4</w:t>
      </w:r>
    </w:p>
    <w:p>
      <w:r>
        <w:t>Le recourant soulève le grief d'application arbitraire ( art. 9 Cst. ) de l' art. 298 al. 1 CPC . Il fait valoir que la juge cantonale a confirmé la décision du Président du Tribunal d'arrondissement en " omettant de manière crasse le principe d'audition des enfants qui prévoit la tenue obligatoire d'une audition personnelle de ceux-ci lorsqu'il s'agit de régler le sort d'enfants mineurs selon l' art. 298 al. 1 CPC ". Le recourant expose qu'il ne ressort pas de la procédure que les enfants des parties ont été entendus au cours de dite procédure, qu'aucun juste motif ne s'y opposait et qu'il n'a jamais été rendu vraisemblable qu'une telle audition soit impossible, notamment pour des raisons d'âge. Il soutient que l'audition des enfants aurait permis de confirmer sa position au sujet de "l'incapacité éducative nécessaire" de son épouse et ainsi d'influencer directement la décision relative à la garde des enfants.</w:t>
      </w:r>
    </w:p>
    <w:p>
      <w:r>
        <w:rPr>
          <w:b/>
        </w:rPr>
        <w:t>E. 4.1</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135 III 1 consid. 1.2; 424 consid. 3.2; 134 III 524 consid. 1.3). Par conséquent, tous les moyens nouveaux sont exclus dans le recours en matière civile au sens de l' art. 98 LTF , que ceux-ci relèvent du fait ou du droit, sauf dans les cas où seule la motivation de la décision attaquée donne l'occasion de les soulever ( ATF 133 III 638 consid. 2; arrêts 5A_577/2010 du 18 octobre 2010 consid. 1.2. publié</w:t>
      </w:r>
    </w:p>
    <w:p>
      <w:r>
        <w:t>in SJ 2011 I p. 101; 4A_716/2014 du 17 février 2015 consid. 2; 5A_458/2014 du 8 septembre 2014 consid. 2.2 et 4.2.2; 5A_547/2012 du 14 mars 2013 consid. 2.3;).</w:t>
      </w:r>
    </w:p>
    <w:p>
      <w:r>
        <w:rPr>
          <w:b/>
        </w:rPr>
        <w:t>E. 4.2</w:t>
      </w:r>
    </w:p>
    <w:p>
      <w:r>
        <w:t>En l'occurrence, il ne ressort ni de l'arrêt déféré, ni du dossier cantonal que l'audition des enfants aurait été requise, ni devant le Président du Tribunal d'arrondissement, ni devant la Juge déléguée. Le recourant n'a jamais critiqué cet aspect devant les autorités cantonales, ni dans le cadre de son appel, ni dans sa réponse à l'appel interjeté par son épouse. La juge cantonale ne discute en outre pas dans son arrêt la nécessité d'entendre les enfants des parties, en sorte que la décision querellée n'ouvre pas pour la première fois la possibilité au recourant de critiquer cet aspect. Le grief d'arbitraire ( art. 9 Cst. ) dans l'application de l' art. 298 al. 1 CPC est donc d'emblée irrecevable faute d'épuisement des instances cantonales ( art. 75 al. 1 LTF ;</w:t>
      </w:r>
    </w:p>
    <w:p>
      <w:r>
        <w:t>cf. supra consid. 4.1).</w:t>
      </w:r>
    </w:p>
    <w:p>
      <w:r>
        <w:rPr>
          <w:b/>
        </w:rPr>
        <w:t>E. 5</w:t>
      </w:r>
    </w:p>
    <w:p>
      <w:r>
        <w:t>En conclusion, le recours doit être déclaré irrecevable (</w:t>
      </w:r>
    </w:p>
    <w:p>
      <w:r>
        <w:t>cf. supra consid. 4.2). La requête d'assistance judiciaire du recourant pour la procédure fédérale ne saurait être agréée, ses conclusions étant d'emblée dénuées de chances de succès ( art. 64 al. 1 LTF ). Les frais judiciaires, arrêtés à 1'000 fr., sont mis à la charge du recourant qui succombe ( art. 66 al. 1 LTF ). Il n'y a pas lieu d'allouer d'indemnité de dépens à l'intimée qui n'a pas été invitée à déposer d'observations ( art. 68 al. 1 et 2 LTF ). Dans ces circonstances, la demande d'assistance judiciaire de l'intimée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