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771/2014 vom 4. Mai 2015</w:t>
      </w:r>
    </w:p>
    <w:p>
      <w:r>
        <w:t>Bundesgericht, 2015-05-04, DE</w:t>
      </w:r>
    </w:p>
    <w:p>
      <w:r>
        <w:rPr>
          <w:b/>
        </w:rPr>
        <w:t xml:space="preserve">Quelle: </w:t>
      </w:r>
      <w:r>
        <w:t>https://mcp.opencaselaw.ch/entscheid/bger_5A_771_2014</w:t>
      </w:r>
    </w:p>
    <w:p>
      <w:r>
        <w:t>FR: TF 5A 771/2014 du 4 mai 2015</w:t>
      </w:r>
    </w:p>
    <w:p>
      <w:r>
        <w:t>IT: TF 5A 771/2014 del 4 maggio 2015</w:t>
      </w:r>
    </w:p>
    <w:p>
      <w:pPr>
        <w:pStyle w:val="Heading2"/>
      </w:pPr>
      <w:r>
        <w:t>Regeste</w:t>
      </w:r>
    </w:p>
    <w:p>
      <w:r>
        <w:t>Anfechtung des Beschlusses der Stockwerkeintümergemeinschaft | Sachenrecht</w:t>
      </w:r>
    </w:p>
    <w:p>
      <w:pPr>
        <w:pStyle w:val="Heading2"/>
      </w:pPr>
      <w:r>
        <w:t>Erwägungen</w:t>
      </w:r>
    </w:p>
    <w:p>
      <w:r>
        <w:rPr>
          <w:b/>
        </w:rPr>
        <w:t>E. 1</w:t>
      </w:r>
    </w:p>
    <w:p>
      <w:r>
        <w:t>Das angefochtene Urteil betrifft die Anfechtung von Beschlüssen der Stockwerkeigentümerversammlung ( Art. 712m Abs. 2 ZGB ) und damit eine Zivilsache ( Art. 72 Abs. 1 BGG ) in einer grundsätzlich vermögensrechtlichen Angelegenheit, deren Streitwert nach Angaben des Kantonsgerichts und beider Parteien mehr als Fr. 30'000.-- beträgt ( Art. 74 Abs. 1 lit. b BGG ; BGE 108 II 77 E. 1b S. 79 f.). Geurteilt hat das Kantonsgericht als letzte kantonale Instanz und oberes Gericht ( Art. 75 BGG ) entgegen den Anträgen der Beschwerdeführer ( Art. 76 Abs. 1 BGG ) durch Urteil, das das Verfahren abschliesst ( Art. 90 BGG ). Da die kantonalen Gerichte lediglich die Wahrung der Klagefrist verneint, in der Sache aber nicht entschieden haben, genügt der blosse Aufhebungs- und Rückweisungsantrag der Beschwerdeführer (Urteil 5A_153/2009 vom 29. Mai 2009 E. 1, nicht veröffentlicht in BGE 135 III 489 ). Dass die Beschwerdegegnerin die Begründetheit der Beschwerde anerkennt und ebenfalls einen Aufhebungs- und Rückweisungsantrag stellt, kann das Bundesgericht nicht binden ( Art. 107 Abs. 1 BGG ). Die Aufhebung des angefochtenen Urteils in Gutheissung der Beschwerde setzt vielmehr voraus, dass eine Rechtsverletzung geltend gemacht und bejaht wird ( BGE 107 II 189 E. 1 S. 191). Auf die fristgerecht ( Art. 100 Abs. 1 BGG ) erhobene Beschwerde kann eingetreten werden.</w:t>
      </w:r>
    </w:p>
    <w:p>
      <w:r>
        <w:rPr>
          <w:b/>
        </w:rPr>
        <w:t>E. 2</w:t>
      </w:r>
    </w:p>
    <w:p>
      <w:r>
        <w:t>Mit der Marginalie "Klagebewilligung" sieht Art. 209 ZPO unter anderem vor, dass die Klagebewilligung nach Eröffnung während dreier Monate zur Einreichung der Klage beim Gericht berechtigt (Abs. 3) und dass in Streitigkeiten aus Miete und Pacht von Wohn- und Geschäftsräumen sowie aus landwirtschaftlicher Pacht die Klagefrist 30 Tage beträgt und dass weitere besondere gesetzliche und gerichtliche Klagefristen vorbehalten bleiben (Abs. 4). Im kantonalen Verfahren war streitig, ob zu den vorbehaltenen Klagefristen die Monatsfrist für die Anfechtung von Beschlüssen der Stockwerkeigentümerversammlung gemäss Art. 75 i.V.m. Art. 712m Abs. 2 ZGB zählt. Mit Urteil vom 10. November 2014 hat das Bundesgericht die auch in der Lehre umstrittene Frage verneint und festgehalten, dass mit den "weiteren besonderen gesetzlichen Klagefristen", welche in Art. 209 Abs. 4 zweiter Satz ZPO vorbehalten werden, Fristen prozessualer Natur gemeint sind und nicht materiell-rechtliche Verwirkungsfristen wie die Monatsfrist gemäss Art. 75 ZGB ( BGE 140 III 561 E. 2.2.2 S. 563 ff. und E. 2.3 S. 566). Der gegenteilige Standpunkt, den auch die kantonalen Gerichte eingenommen haben, erweist sich somit als bundesrechtswidrig. In tatsächlicher und rechtlicher Hinsicht ist davon auszugehen, dass der angefochtene Versammlungsbeschluss am 4. April 2013 gefasst wurde und dass die Beschwerdeführer ihr Schlichtungsgesuch am 3. Mai 2013 gestellt und damit die Monatsfrist gemäss Art. 75 ZGB gewahrt haben (Art. 62 Abs. 1 i.V.m. Art. 64 Abs. 2 ZPO ) und dass sie nach Eröffnung der Klagebewilligung am 4. Juli 2013 ihre Klage am 16. September 2013, d.h. während der Frist von drei Monaten gemäss Art. 209 Abs. 3 ZPO , beim Gericht eingereicht haben. Die Klage ist folglich rechtzeitig.</w:t>
      </w:r>
    </w:p>
    <w:p>
      <w:r>
        <w:rPr>
          <w:b/>
        </w:rPr>
        <w:t>E. 3</w:t>
      </w:r>
    </w:p>
    <w:p>
      <w:r>
        <w:t>Aus den dargelegten Gründen muss die Beschwerde gutgeheissen werden. Das angefochtene Urteil ist aufzuheben und die Sache an das Bezirksgericht zur Beurteilung der Klage zurückzuweisen ( Art. 107 Abs. 2 BGG ). Da die Klärung der Rechtslage erst im Verlaufe des Beschwerdeverfahrens eingetreten ist und zum jetzigen Zeitpunkt zudem noch ungewiss ist, wie in der Sache entschieden werden wird, rechtfertigt es sich, die - aufgrund der Verfahrenslage herabgesetzten - Gerichtskosten für das bundesgerichtliche Verfahren den Parteien je zur Hälfte aufzuerlegen und die Parteientschädigungen wettzuschlagen (Art. 66 Abs. 1 und 5 und Art. 68 Abs. 1 BGG ; vgl. BGE 139 III 345 E. 6 S. 351). Über die Gerichtskosten und Parteientschädigungen des kantonalen Berufungsverfahrens wird das Kantonsgericht neu zu befinden haben ( Art. 67 und Art. 68 Abs. 5 BGG ; vgl. BGE 134 I 184 E. 6.2 S. 198). Die Beschwerdegegnerin verwahrt sich gegen eine Kostenauflage mit der Bemerkung, das Vorliegen der Prozessvoraussetzungen sei von Amtes wegen, ohne entsprechende Vorbringen und Anträge der Parteien, zu prüfen. Die Auffassung trifft nicht zu ( BGE 139 III 278 E. 4.3 S. 281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