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5A_768/2020 vom 23. November 2020</w:t>
      </w:r>
    </w:p>
    <w:p>
      <w:r>
        <w:t>Bundesgericht, 2020-11-23, DE</w:t>
      </w:r>
    </w:p>
    <w:p>
      <w:r>
        <w:rPr>
          <w:b/>
        </w:rPr>
        <w:t xml:space="preserve">Quelle: </w:t>
      </w:r>
      <w:r>
        <w:t>https://mcp.opencaselaw.ch/entscheid/bger_5A_768_2020</w:t>
      </w:r>
    </w:p>
    <w:p>
      <w:r>
        <w:t>FR: TF 5A_768/2020 du 23 novembre 2020</w:t>
      </w:r>
    </w:p>
    <w:p>
      <w:r>
        <w:t>IT: TF 5A_768/2020 del 23 novembre 2020</w:t>
      </w:r>
    </w:p>
    <w:p>
      <w:pPr>
        <w:pStyle w:val="Heading2"/>
      </w:pPr>
      <w:r>
        <w:t>Erwägungen</w:t>
      </w:r>
    </w:p>
    <w:p>
      <w:r>
        <w:rPr>
          <w:b/>
        </w:rPr>
        <w:t>E. 1.1</w:t>
      </w:r>
    </w:p>
    <w:p>
      <w:r>
        <w:t>Gegen das unrechtmässige Verweigern oder Verzögern eines anfechtbaren Entscheids kann Beschwerde geführt werden ( Art. 94 BGG ). Beschwerde wegen Rechtsverzögerung oder -verweigerung kann vor Bundesgericht jedoch nur bezüglich solcher Entscheide erhoben werden, die auch der Beschwerde in Zivilsachen unterliegen (vgl. Urteile 1B_214/2018 vom 27. Juni 2018 E. 1; 1C_189/2012 vom 18. April 2012 E. 1.3). Die allgemeinen Beschwerdevoraussetzungen beurteilen sich daher anhand desjenigen Entscheids, den die Vorinstanz nach Auffassung der beschwerdeführenden Partei zu Unrecht verweigert oder verzögert hat (Urteil 5D_98/2016 vom 22. Juni 2016 E. 2).</w:t>
      </w:r>
    </w:p>
    <w:p>
      <w:r>
        <w:t>Dabei handelt es sich vorliegend um den Entscheid über die im Berufungsverfahren bezüglich der Regelung des Getrenntlebens der Eheleute strittigen Punkte (Obhut über die Kinder, Besuchsrecht des Vaters sowie Kindesunterhalt; vgl. vorne Bst. B.a) und damit um den Endentscheid ( Art. 90 BGG ) eines oberen kantonalen Rechtsmittelgerichts ( Art. 75 BGG ) über eine insgesamt nicht vermögensrechtliche Zivilsache nach Art. 72 BGG (vgl. Urteil 5A_262/2019 vom 30. September 2019 E. 1.1). Der Beschwerdeführer wäre ausserdem nach Art. 76 Abs. 1 BGG zur Beschwerde berechtigt.</w:t>
      </w:r>
    </w:p>
    <w:p>
      <w:r>
        <w:t>Am Interesse des Beschwerdeführers an der Behandlung der Rechtsverzögerungsbeschwerde ändert nichts, dass das Kantonsgericht gemäss eigener Mitteilung zwischenzeitlich über die Berufung entschieden hat. Ein allfälliger Entscheid ist auch nach Darstellung der Vorinstanz noch nicht eröffnet (vgl. Art. 136 ff. und 239 ZPO ) und damit noch nicht rechtswirksam geworden (vgl. vorne Bst. C; BGE 145 IV 252 E. 1.3.1). Auf die Rechtsverzögerungsbeschwerde kann damit unter Vorbehalt von E. 1.2 hiernach eingetreten werden.</w:t>
      </w:r>
    </w:p>
    <w:p>
      <w:r>
        <w:rPr>
          <w:b/>
        </w:rPr>
        <w:t>E. 1.2</w:t>
      </w:r>
    </w:p>
    <w:p>
      <w:r>
        <w:t>Nicht Gegenstand des vor der Vorinstanz geführten Verfahrens und des ausstehenden Entscheids und damit auch nicht des bundesgerichtlichen Verfahrens (vgl. BGE 142 I 155 E. 4.4.2; 136 II 165 E. 5 [einleitend]) ist demgegenüber die Organisation des Kantonsgerichts. Auf die Beschwerde ist daher insoweit nicht einzutreten, als der Beschwerdeführer vom Bundesgericht verlangt, das Kantonsgericht zu organisatorischen Massnahmen anzuhalten.</w:t>
      </w:r>
    </w:p>
    <w:p>
      <w:r>
        <w:rPr>
          <w:b/>
        </w:rPr>
        <w:t>E. 2</w:t>
      </w:r>
    </w:p>
    <w:p>
      <w:r>
        <w:t>Jede Person hat im Verfahren vor Gerichts- und Verwaltungsinstanzen Anspruch auf Beurteilung innert angemessener Frist ( Art. 29 Abs. 1 BV ). Die Angemessenheit der Entscheidfrist lässt sich nicht absolut bestimmen. Eine Rechtsverzögerung liegt vor, wenn das zuständige Gericht seinen Entscheid nicht binnen der Frist fällt, welche nach der Natur der Sache und der Gesamtheit der übrigen Umstände (u.a. Bedeutung für die Betroffenen und Berücksichtigung der fallspezifischen Entscheidabläufe) als angemessen erscheint. Es spielt keine Rolle, auf welche Gründe die Verzögerung zurückzuführen ist; mangelnde Organisation oder Überlastung bewahren nicht vor dem Vorwurf der Rechtsverzögerung. Entscheidend ist allein, dass das Gericht nicht fristgerecht handelt ( BGE 144 II 486 E. 3.2 ; 135 I 265 E. 4.4).</w:t>
      </w:r>
    </w:p>
    <w:p>
      <w:r>
        <w:rPr>
          <w:b/>
        </w:rPr>
        <w:t>E. 3.1</w:t>
      </w:r>
    </w:p>
    <w:p>
      <w:r>
        <w:t>Bereits das Urteil 5A_152/2020 vom 7. April 2020 betraf eine Rechtsverzögerungsbeschwerde des Beschwerdeführers bezüglich des vor der Vorinstanz hängigen Berufungsverfahrens ZK1 19 3 (vgl. vorne Bst. B.b). In seinem Entscheid erwog das Bundesgericht, das Kantonsgericht habe im Eheschutzverfahren insbesondere über das Besuchsrecht des Beschwerdeführers bei seinen Töchtern zu entscheiden. Eheschutzverfahren seien im Allgemeinen dringlich, namentlich wenn es um Kinderbelange gehe. Dies gelte insbesondere auch im vorliegenden Fall, in welchem sich die unter der Obhut der Mutter stehenden Töchter aufgrund des Zeitablaufs und des über eine grosse Distanz erfolgten Wegzugs dem Vater zunehmend zu entfremden schienen. Bei dieser Ausgangslage sei eine rasche Behandlung der Berufung angezeigt. Aus den Akten ergebe sich ausserdem, dass die Angelegenheit spätestens im August 2019 spruchreif gewesen sei. Das Kantonsgericht konnte sodann nicht schlüssig erklären, aus welchem beachtenswerten Grund sich die Ausfällung des Berufungsentscheids verzögerte (Urteil, a.a.O., E. 3). Diese Überlegungen haben nach wie vor Gültigkeit.</w:t>
      </w:r>
    </w:p>
    <w:p>
      <w:r>
        <w:rPr>
          <w:b/>
        </w:rPr>
        <w:t>E. 3.2</w:t>
      </w:r>
    </w:p>
    <w:p>
      <w:r>
        <w:t>Der Beschwerdeführer bringt vor Bundesgericht vor, nach dem 7. April 2020 sei das Berufungsverfahren während weiterer vier Monate nicht erkennbar fortgeführt worden. Auf seine Nachfragen vom 5. August und vom 3. September 2020 habe das Kantonsgericht nur mit dem pauschalen Hinweis, das Verfahren befinde sich in der Urteilsphase, bzw. gar nicht reagiert.</w:t>
      </w:r>
    </w:p>
    <w:p>
      <w:r>
        <w:t>Das Kantonsgericht bestreitet diese Darstellung nicht. Es verweist allerdings darauf, dass es im Verfahren ZK1 20 97 betreffend vorsorgliche Massnahmen im Berufungsverfahren am 26. August 2020 neu entschieden habe (vgl. dazu vorne Bst. B.c). Ausserdem sei in den nächsten Wochen auch mit einem Entscheid im Berufungsverfahren (unter Einbezug zweier weiterer Beschwerdeverfahren) zu rechnen.</w:t>
      </w:r>
    </w:p>
    <w:p>
      <w:r>
        <w:rPr>
          <w:b/>
        </w:rPr>
        <w:t>E. 3.3</w:t>
      </w:r>
    </w:p>
    <w:p>
      <w:r>
        <w:t>Mit dem Verweis auf den Entscheid im Massnahmeverfahren vermag das Obergericht von vornherein nicht darzutun, dass es das Berufungsverfahren sinnvoll vorangetrieben hätte. Keine hinreichend beförderliche Behandlung des Verfahrens zeigt die Vorinstanz sodann mit dem wenig aussagekräftigen Hinweis auf, ein Entscheid werde " in den nächsten Wochen" gefällt. Trotz der nach wie vor bestehenden Dringlichkeit (vgl. E. 3.1 hiervor) und entgegen der diesbezüglichen Aufforderung durch das Bundesgericht hat das Kantonsgericht damit auch seit April 2020 nichts dafür getan, das Berufungsverfahren einer Beendigung zuzuführen. Keine entscheidende Bedeutung kommt sodann einem allfällig am 16. November 2020 gefassten, aber noch nicht eröffneten und damit noch nicht rechtswirksamen Entscheid der Vorinstanz zu (vgl. vorne E. 1.1). Folglich erweist sich die Rechtsverzögerungsbeschwerde als begründet.</w:t>
      </w:r>
    </w:p>
    <w:p>
      <w:r>
        <w:rPr>
          <w:b/>
        </w:rPr>
        <w:t>E. 4</w:t>
      </w:r>
    </w:p>
    <w:p>
      <w:r>
        <w:t>Nach dem Ausgeführten ist die Beschwerde gutzuheissen, soweit darauf einzutreten ist. Das Kantonsgericht ist aufzufordern, das Berufungsverfahren ZK1 19 3 unverzüglich einem Entscheid zuzuführen. Das Bundesgericht verzichtet darauf, dem Kantonsgericht hierzu eine verbindliche Frist anzusetzen ( Art. 107 Abs. 1 BGG ).</w:t>
      </w:r>
    </w:p>
    <w:p>
      <w:r>
        <w:t>Bei diesem Ausgang des Verfahrens obsiegt der Beschwerdeführer vollständig. Hieran ändert nichts, dass in einem untergeordneten Punkt auf die Beschwerde nicht eingetreten werden kann. Entsprechend hat der Kanton Graubünden ihn für das bundesgerichtliche Verfahren zu entschädigen ( Art. 68 Abs. 1 und 2 BGG ). Nachdem im vorinstanzlichen Verfahren ZK1 19 3 nunmehr die zweite Rechtsverzögerungsbeschwere gutgeheissen werden musste, sind auch die Gerichtskosten dem Kanton aufzuerlegen ( Art. 66 Abs. 4 BGG ). Das Gesuch des Beschwerdeführers um unentgeltliche Rechtspflege wird gegenstandslos und ist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