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764/2016 vom 17. Juli 2017</w:t>
      </w:r>
    </w:p>
    <w:p>
      <w:r>
        <w:t>Bundesgericht, 2017-07-17, DE</w:t>
      </w:r>
    </w:p>
    <w:p>
      <w:r>
        <w:rPr>
          <w:b/>
        </w:rPr>
        <w:t xml:space="preserve">Quelle: </w:t>
      </w:r>
      <w:r>
        <w:t>https://mcp.opencaselaw.ch/entscheid/bger_5A_764_2016</w:t>
      </w:r>
    </w:p>
    <w:p>
      <w:r>
        <w:t>FR: TF 5A 764/2016 du 17 juillet 2017</w:t>
      </w:r>
    </w:p>
    <w:p>
      <w:r>
        <w:t>IT: TF 5A 764/2016 del 17 luglio 2017</w:t>
      </w:r>
    </w:p>
    <w:p>
      <w:pPr>
        <w:pStyle w:val="Heading2"/>
      </w:pPr>
      <w:r>
        <w:t>Regeste</w:t>
      </w:r>
    </w:p>
    <w:p>
      <w:r>
        <w:t>Unentgeltliche Rechtspflege (Rechtsöffnungsverfahren) | Schuldbetreibungs- und Konkursrecht</w:t>
      </w:r>
    </w:p>
    <w:p>
      <w:pPr>
        <w:pStyle w:val="Heading2"/>
      </w:pPr>
      <w:r>
        <w:t>Erwägungen</w:t>
      </w:r>
    </w:p>
    <w:p>
      <w:r>
        <w:rPr>
          <w:b/>
        </w:rPr>
        <w:t>E. 1</w:t>
      </w:r>
    </w:p>
    <w:p>
      <w:r>
        <w:t>Das Bundesgericht prüft die Eintretensvoraussetzungen von Amtes wegen und mit freier Kognition ( Art. 29 Abs. 1 BGG ; BGE 139 III 133 E. 1 S. 133).</w:t>
      </w:r>
    </w:p>
    <w:p>
      <w:r>
        <w:rPr>
          <w:b/>
        </w:rPr>
        <w:t>E. 1.1</w:t>
      </w:r>
    </w:p>
    <w:p>
      <w:r>
        <w:t>Die Beschwerde richtet sich gegen den Entscheid einer letzten kantonalen Instanz ( Art. 75 BGG ), mit dem vorgängig des Sachentscheids die unentgeltliche Rechtspflege für das kantonale Rechtsmittelverfahren wegen Aussichtslosigkeit verweigert wurde. Dabei handelt es sich um einen Zwischenentscheid im Sinne von Art. 93 BGG (dazu sogleich E. 1.2). Der Rechtsweg folgt jenem der Hauptsache ( BGE 137 III 380 E. 1.1 S. 382). In der Hauptsache geht es um eine Zwangsvollstreckungssache ( Art. 72 Abs. 2 lit. a BGG ), welche den für die Beschwerde in Zivilsachen erforderlichen Streitwert ( Art. 74 Abs. 1 lit. b BGG ) erreicht.</w:t>
      </w:r>
    </w:p>
    <w:p>
      <w:r>
        <w:rPr>
          <w:b/>
        </w:rPr>
        <w:t>E. 1.2</w:t>
      </w:r>
    </w:p>
    <w:p>
      <w:r>
        <w:t>Beim angefochtenen Entscheid vom 9. September 2016 handelt es sich um einen Zwischenentscheid im Sinne von Art. 93 BGG , der das kantonale Rechtsmittelverfahren nicht abschliesst. Auf die Beschwerde kann daher nur eingetreten werden, wenn der Zwischenentscheid einen nicht wieder gutzumachenden Nachteil verursachen kann ( Art. 93 Abs. 1 lit. a BGG ), da die zweite in Art. 93 Abs. 1 lit. b vorgesehene Voraussetzung nicht zur Diskussion steht.</w:t>
      </w:r>
    </w:p>
    <w:p>
      <w:r>
        <w:rPr>
          <w:b/>
        </w:rPr>
        <w:t>E. 1.2.1</w:t>
      </w:r>
    </w:p>
    <w:p>
      <w:r>
        <w:t>Beim "nicht wieder gutzumachenden Nachteil" im Sinne von Art. 93 Abs. 1 lit. a BGG muss es sich um einen Nachteil rechtlicher Natur handeln, der auch durch einen für die beschwerdeführende Partei günstigen Endentscheid nicht mehr behoben werden kann ( BGE 138 III 333 E. 1.3.1 S. 335). Eine rein tatsächliche oder wirtschaftliche Erschwernis reicht in der Regel nicht, doch genügt die blosse Möglichkeit eines nicht wieder gutzumachenden Nachteils rechtlicher Natur ( BGE 137 V 314 E. 2.2.1 S. 317; 137 III 380 E. 1.2.1 S. 382). Soweit nicht offenkundig ist, dass der Zwischenentscheid einen nicht wieder gutzumachenden Nachteil bewirken könnte, hat der Beschwerdeführer in seiner Eingabe darzutun, inwiefern er einem solchen ausgesetzt ist und die Voraussetzungen der Zulässigkeit seiner Beschwerde erfüllt sind ( Art. 42 Abs. 2 BGG ; BGE 141 III 80 E. 1.2 S. 81; 138 III 46 E. 1.2 S. 47; BGE 137 III 522 E. 1.3 S. 525).</w:t>
      </w:r>
    </w:p>
    <w:p>
      <w:r>
        <w:rPr>
          <w:b/>
        </w:rPr>
        <w:t>E. 1.2.2</w:t>
      </w:r>
    </w:p>
    <w:p>
      <w:r>
        <w:t>Ein Zwischenentscheid über die unentgeltliche Rechtspflege kann unter bestimmten Voraussetzungen einen nicht wieder gutzumachenden Nachteil bewirken. Von einem nicht wieder gutzumachenden Nachteil ist auszugehen, wenn nicht nur die unentgeltliche Rechtspflege verweigert, sondern zugleich auch die Anhandnahme des Rechtsmittels von der Bezahlung eines Kostenvorschusses durch die gesuchstellende Partei abhängig gemacht wird ( BGE 133 V 402 E. 1.2 S. 403; 128 V 199 E. 2b S. 202; Urteil 2C_194/2013 vom 21. August 2013 E. 1.2 mit Hinweisen). Ausnahmsweise kann es sich anders verhalten, etwa wenn der Kostenvorschuss schon (oder gleichwohl) bezahlt wurde (Urteile 2C_1001/2013 vom 4. Februar 2014 E. 1.4.2; 5A_370/2012 vom 16. Juli 2012 E. 1.2.2; 2D_1/2007 vom 2. April 2007 E. 3) und wenn, im Falle des Beizugs eines Anwalts, dieser bereits alle nötigen Eingaben verfasst hat. Ein solcher Ausnahmefall liegt hier vor. Die Bestellung eines unentgeltlichen Rechtsbeistands steht nicht zur Diskussion und der Beschwerdeführer hat in seiner Beschwerdeschrift selbst ausgeführt, dass er den vom Kantonsgericht erhobenen Kostenvorschuss von Fr. 600.-- bezahlt hat, womit auch gleichzeitig die Anhandnahme der Beschwerde durch das Kantonsgericht gewährleistet war. Bei dieser Sachlage ist nicht ersichtlich und vom Beschwerdeführer auch nicht dargetan, inwiefern der Zwischenentscheid betreffend sein Gesuch um unentgeltliche Rechtspflege (im Sinne der unentgeltlichen Prozessführung) einen nicht wieder gutzumachenden Nachteil bewirken könnte und die Voraussetzung von Art. 93 Abs. 1 lit. a BGG für die direkte Anfechtung des vorinstanzlichen Zwischenentscheids erfüllt sein soll. Der gesuchstellenden Partei verbleibt grundsätzlich die Möglichkeit, die Verweigerung der unentgeltlichen Rechtspflege im Rahmen einer Beschwerde gegen den Endentscheid anzufechten ( Art. 93 Abs. 3 BGG ; vgl. BGE 139 V 600 E. 2.3 S. 603 f. mit Hinweisen). Dass im bundesgerichtlichen Verfahren 5A_904/2016 auf die gegen den Endentscheid vom 20. Oktober 2016 gerichtete Beschwerde mangels hinreichender Begründung nicht eingetreten wurde, vermag am Fehlen der Eintretensvoraussetzungen von Art. 93 Abs. 1 BGG im vorliegenden Beschwerdeverfahren indes nichts zu ändern.</w:t>
      </w:r>
    </w:p>
    <w:p>
      <w:r>
        <w:rPr>
          <w:b/>
        </w:rPr>
        <w:t>E. 2</w:t>
      </w:r>
    </w:p>
    <w:p>
      <w:r>
        <w:t>Auf die Beschwerde kann deshalb nicht eingetreten werden. Angesichts der konkreten Umstände werden ausnahmsweise keine Gerichtskosten erhoben ( Art. 66 Abs. 1 BGG ). Damit wird das für das bundesgerichtliche Verfahren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