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5A_763/2016 vom 4. November 2016</w:t>
      </w:r>
    </w:p>
    <w:p>
      <w:r>
        <w:t>Bundesgericht, 2016-11-04, DE</w:t>
      </w:r>
    </w:p>
    <w:p>
      <w:r>
        <w:rPr>
          <w:b/>
        </w:rPr>
        <w:t xml:space="preserve">Quelle: </w:t>
      </w:r>
      <w:r>
        <w:t>https://mcp.opencaselaw.ch/entscheid/bger_5A_763_2016</w:t>
      </w:r>
    </w:p>
    <w:p>
      <w:r>
        <w:t>FR: TF 5A_763/2016 du 4 novembre 2016</w:t>
      </w:r>
    </w:p>
    <w:p>
      <w:r>
        <w:t>IT: TF 5A_763/2016 del 4 novembre 2016</w:t>
      </w:r>
    </w:p>
    <w:p>
      <w:pPr>
        <w:pStyle w:val="Heading2"/>
      </w:pPr>
      <w:r>
        <w:t>Volltext</w:t>
      </w:r>
    </w:p>
    <w:p>
      <w:r>
        <w:t>Bundesgericht</w:t>
      </w:r>
    </w:p>
    <w:p>
      <w:r>
        <w:t>Tribunal fédéral</w:t>
      </w:r>
    </w:p>
    <w:p>
      <w:r>
        <w:t>Tribunale federale</w:t>
      </w:r>
    </w:p>
    <w:p>
      <w:r>
        <w:t>Tribunal federal</w:t>
      </w:r>
    </w:p>
    <w:p>
      <w:r>
        <w:t>{T 0/2}</w:t>
      </w:r>
    </w:p>
    <w:p>
      <w:r>
        <w:t>5A_763/2016</w:t>
      </w:r>
    </w:p>
    <w:p>
      <w:r>
        <w:t>Urteil vom 4.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Beschwerdegegnerin,</w:t>
      </w:r>
    </w:p>
    <w:p>
      <w:r>
        <w:t>Regionales Betreibungsamt U.________.</w:t>
      </w:r>
    </w:p>
    <w:p>
      <w:r>
        <w:t>Gegenstand</w:t>
      </w:r>
    </w:p>
    <w:p>
      <w:r>
        <w:t>Zahlungsbefehl,</w:t>
      </w:r>
    </w:p>
    <w:p>
      <w:r>
        <w:t>Beschwerde nach Art. 72 ff. BGG gegen den Entscheid vom 22. September 2016 des Obergerichts des Kantons Aargau (Schuldbetreibungs- und Konkurskommission als obere betreibungsrechtliche Aufsichtsbehörde).</w:t>
      </w:r>
    </w:p>
    <w:p>
      <w:r>
        <w:t>Nach Einsicht</w:t>
      </w:r>
    </w:p>
    <w:p>
      <w:r>
        <w:t>in die Beschwerde gemäss Art. 72 ff. BGG gegen den Entscheid vom 22. September 2016 des Obergerichts des Kantons Aargau, das (als obere SchK-Aufsichtsbehörde) eine Beschwerde des Beschwerdeführers gegen einen abweisenden Beschwerdeentscheid der unteren Aufsichtsbehörde (betreffend die Ausstellung eines Zahlungsbefehls durch das Regionale Betreibungsamt U.________) abgewiesen hat, soweit es darauf eingetreten ist,</w:t>
      </w:r>
    </w:p>
    <w:p>
      <w:r>
        <w:t>in Erwägung,</w:t>
      </w:r>
    </w:p>
    <w:p>
      <w:r>
        <w:t>dass das Obergericht erwog, die 10-tägige Beschwerdefrist ( Art. 18 Abs. 1 SchKG ) sei am 30. Mai 2016 abgelaufen, weshalb die erst am 2. Juni 2016 der Post übergebene Beschwerde verspätet sei, im Übrigen erweise sich die Beschwerde ohnehin als unbegründet, weil der Zahlungsbefehl korrekt zugestellt worden sei, Bestand und Höhe der Forderung nicht überprüft werden könne, kein krasser Verfahrensfehler und damit kein Nichtigkeitsgrund vorliege und die unentgeltliche Rechtspflege (zugunsten des nicht anwaltlich vertretenen Beschwerdeführers) zufolge Kostenlosigkeit der kantonalen Verfahren ausser Betracht falle,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handschriftlichen Eingabe an das Bundesgericht nicht auf die obergerichtlichen Erwägungen eingeht,</w:t>
      </w:r>
    </w:p>
    <w:p>
      <w:r>
        <w:t>dass er erst recht nicht nach den gesetzlichen Anforderungen anhand dieser Erwägungen aufzeigt, inwiefern der Entscheid des Obergerichts vom 22. September 2016 rechts- oder verfassungswidrig sein soll,</w:t>
      </w:r>
    </w:p>
    <w:p>
      <w:r>
        <w:t>dass sodann die Beschwerde, soweit der Beschwerdeführer in seiner handschriftlichen Eingabe auf eine beigelegte CD verweist, androhungsgemäss unbeachtet zu bleiben hat, nachdem der Beschwerdeführer erfolglos mit (zufolge Nichtabholens bei der Post als am 24. Oktober 2016 zugestellt geltender: Art. 44 Abs. 2 BGG ) Verfügung vom 14. Oktober 2016 gestützt auf Art. 42 Abs. 5 BGG zur Mängelbehebung (Nachreichung einer schriftlichen Eingabe anstelle der als Beschwerdeschrift ungültigen CD) aufgefordert worden ist,</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dem Regionalen Betreibungsamt U.________ sowie dem Obergericht des Kantons Aargau schriftlich mitgeteilt.</w:t>
      </w:r>
    </w:p>
    <w:p>
      <w:r>
        <w:t>Lausanne, 4.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