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5A_760/2023 vom 19. März 2024</w:t>
      </w:r>
    </w:p>
    <w:p>
      <w:r>
        <w:t>Bundesgericht, 2024-03-19, FR</w:t>
      </w:r>
    </w:p>
    <w:p>
      <w:r>
        <w:rPr>
          <w:b/>
        </w:rPr>
        <w:t xml:space="preserve">Quelle: </w:t>
      </w:r>
      <w:r>
        <w:t>https://mcp.opencaselaw.ch/entscheid/bger_5A_760_2023</w:t>
      </w:r>
    </w:p>
    <w:p>
      <w:r>
        <w:t>FR: TF 5A_760/2023 du 19 mars 2024</w:t>
      </w:r>
    </w:p>
    <w:p>
      <w:r>
        <w:t>IT: TF 5A_760/2023 del 19 marzo 2024</w:t>
      </w:r>
    </w:p>
    <w:p>
      <w:pPr>
        <w:pStyle w:val="Heading2"/>
      </w:pPr>
      <w:r>
        <w:t>Erwägungen</w:t>
      </w:r>
    </w:p>
    <w:p>
      <w:r>
        <w:rPr>
          <w:b/>
        </w:rPr>
        <w:t>E. 1.1</w:t>
      </w:r>
    </w:p>
    <w:p>
      <w:r>
        <w:t>Le présent recours a été interjeté en temps utile ( art. 100 al. 1 LTF ) contre une décision finale ( art. 90 LTF ; ATF 133 III 393 consid. 4) prise en matière civile ( art. 72 al. 1 LTF ) par une autorité supérieure statuant en dernière instance cantonale et sur recours ( art. 75 LTF ). Le litige concerne l'attribution de la jouissance du domicile conjugal, à savoir une affaire pécuniaire (cf. parmi d'autres: arrêt 5A_472/2018 du 12 juillet 2018 consid. 1 et la référence). Vu le loyer de ce logement, d'un montant de 1'057 fr. par mois, charges non comprises, la valeur litigieuse est supérieure à 30'000 fr. (art. 51 al. 4 et 74 al. 1 let. b LTF; 1'057 fr. x 12 mois x 20 = 253'680 fr.). Le recourant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1.2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arrêt 6B_993/2022 du 18 mars 2024 consid. 1).</w:t>
      </w:r>
    </w:p>
    <w:p>
      <w:r>
        <w:t>De nature purement cassatoire, la conclusion principale du recourant est irrecevable, étant en particulier relevé qu'il ne se plaint pas de la violation de son droit d'être entendu (cf. arrêt 4A_245/2019 du 9 janvier 2020 consid. 1). Quoi qu'il en soit, les conclusions subsidiaires du recours sont de nature réformatoire, ce qui permet d'entrer en matière sur celles-ci sous réserve de celle tendant à la confirmation, "pour le surplus", du jugement de première instance, qui est sans portée eu égard à l'objet présentement litigieux.</w:t>
      </w:r>
    </w:p>
    <w:p>
      <w:r>
        <w:rPr>
          <w:b/>
        </w:rPr>
        <w:t>E. 1.3</w:t>
      </w:r>
    </w:p>
    <w:p>
      <w:r>
        <w:t>Des mesures probatoires ne sont qu'exceptionnellement ordonnées dans une procédure de recours devant le Tribunal fédéral ( ATF 136 II 101 consid. 2; arrêts 7B_182/2023 du 4 mars 2024 consid. 3.5; 5A_982/2023 du 13 février 2024 consid. 1.2), dès lors que celui-ci conduit en principe son raisonnement juridique sur la base des faits établis par l'autorité précédente (cf. infra consid. 2.2).</w:t>
      </w:r>
    </w:p>
    <w:p>
      <w:r>
        <w:t>Le recourant requiert d'être acheminé à prouver les allégués de son recours. Il ne sera pas donné suite à cette requête en l'absence d'élément dont on puisse inférer des circonstances exceptionnelles justifiant une mesure d'instruction devant la Cour de céans, circonstances dont le recourant ne démontre par ailleurs nullement l'existence. Sa conclusion à cet égard est par conséquent irrecevable.</w:t>
      </w:r>
    </w:p>
    <w:p>
      <w:r>
        <w:rPr>
          <w:b/>
        </w:rPr>
        <w:t>E. 2.1</w:t>
      </w:r>
    </w:p>
    <w:p>
      <w:r>
        <w:t>Dès lors que la décision attaquée porte sur des mesures provisionnelles au sens de l' art. 98 LTF ( ATF 149 III 81 consid. 1.3; 133 III 393 consid. 5),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 5A_591/2023 du 22 février 2024 consid. 2.1 et la référence). En d'autres termes,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les allégations que le recourant formule dans la partie de son recours intitulée "De l'établissement manifestement inexact de certains faits" seront ignorées, en tant qu'elles divergent des faits constatés dans l'arrêt attaqué sans que le recourant développe une critique répondant un tant soit peu aux exigences accrues de motivation de l' art. 106 al. 2 LTF .</w:t>
      </w:r>
    </w:p>
    <w:p>
      <w:r>
        <w:rPr>
          <w:b/>
        </w:rPr>
        <w:t>E. 2.3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148 V 174 consid. 2.2; 143 V 19 consid. 1.2 et la référence; arrêt 5A_904/2015 du 29 septembre 2016 consid. 2.3, non publié in ATF 142 III 617 , et les références),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précité loc. cit. et les références,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Quoi qu'en dise le recourant, l'arrêt attaqué n'est pas fondé sur une argumentation juridique de l'autorité précédente objectivement imprévisible, de sorte que les pièces nouvelles produites pour ce motif à l'appui du présent recours sont irrecevables. Il en va de même des allégations y relatives. C'est le lieu de rappeler que le Tribunal fédéral, qui n'est pas une cour d'appel, a en principe uniquement pour charge de contrôler la juste application du droit au regard des faits existant au moment où la décision attaquée a été rendue (arrêt 2C_440/2023 du 13 février 2024 consid. 2 et la référence).</w:t>
      </w:r>
    </w:p>
    <w:p>
      <w:r>
        <w:rPr>
          <w:b/>
        </w:rPr>
        <w:t>E. 3</w:t>
      </w:r>
    </w:p>
    <w:p>
      <w:r>
        <w:t>Le recourant se plaint d'une violation arbitraire ( art. 9 Cst. ) de l' art. 176 al. 1 ch. 2 CC en tant que la cour cantonale a attribué la jouissance du domicile conjugal à l'intimée.</w:t>
      </w:r>
    </w:p>
    <w:p>
      <w:r>
        <w:rPr>
          <w:b/>
        </w:rPr>
        <w:t>E. 3.1</w:t>
      </w:r>
    </w:p>
    <w:p>
      <w:r>
        <w:t>Si les époux ne parviennent pas à s'entendre au sujet de la jouissance de l'habitation conjugale, le juge l'attribue provisoirement à l'une des parties en faisant usage de son pouvoir d'appréciation (cf. art. 176 al. 1 ch. 2 CC ). Il doit procéder à une pesée des intérêts en présence, de façon à prononcer la mesure la plus adéquate au regard des circonstances concrètes.</w:t>
      </w:r>
    </w:p>
    <w:p>
      <w:r>
        <w:t>En premier lieu, le juge doit examiner à quel époux le domicile conjugal est le plus utile ("grösserer Nutzen"). Ce critère conduit à attribuer le logement à celui des conjoints qui en tirera objectivement le plus grand bénéfice, vu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5A_524/2017 du 9 octobre 2017 consid. 6.1; 5A_829/2016 du 15 février 2017 consid. 3.1 et la référence; 5A_470/2016 du 13 décembre 2016 consid. 5 et les références).</w:t>
      </w:r>
    </w:p>
    <w:p>
      <w:r>
        <w:t>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 ATF 120 II 1 consid. 2c; parmi plusieurs: arrêt 5A_884/2022 du 14 septembre 2023 consid. 5.2 et les arrêts cités).</w:t>
      </w:r>
    </w:p>
    <w:p>
      <w:r>
        <w:rPr>
          <w:b/>
        </w:rPr>
        <w:t>E. 3.2</w:t>
      </w:r>
    </w:p>
    <w:p>
      <w:r>
        <w:t>D'emblée, il sied de constater que l'autorité cantonale est arrivée à la conclusion que le premier critère posé par la jurisprudence permettait de décider de l'attribution du logement conjugal à l'intimée. Ce n'est donc en principe que si la critique que le recourant oppose au raisonnement de la cour cantonale sur ce point permet de retenir que celle-ci aurait fait preuve d'arbitraire dans le cadre de son pouvoir d'appréciation qu'il conviendrait de se pencher sur les développements que les juges précédents ont consacré au second critère, qui est subsidiaire.</w:t>
      </w:r>
    </w:p>
    <w:p>
      <w:r>
        <w:t>Or, force est de constater qu'en tant que le recourant argumente en se référant à l'activité de thérapeute indépendant qu'il devrait exercer dans l'ancien logement conjugal, sa critique s'épuise en des affirmations purement appellatoires fondées sur des faits nouveaux irrecevables (cf. supra consid. 2.3). Pour le reste, le recourant se contente, comme en appel, de reprendre l'avis du premier juge selon lequel les parties ne pouvaient pas se prévaloir de l'intérêt de leurs enfants dans les critères à prendre en considération pour l'attribution du domicile conjugal, ceux-ci étant majeurs. Un tel procédé - qui ne saurait correspondre à une discussion argumentée de l'arrêt attaqué ( art. 106 al. 2 LTF ; cf. consid. 2.1 supra) - est impropre à démontrer l'arbitraire du raisonnement des juges cantonaux, respectivement que dits magistrats auraient manifestement abusé de leur pouvoir d'appréciation, ce d'autant qu'ils se sont expressément fondés sur un arrêt du Tribunal de céans (5A_829/2016 du 15 février 2017 consid. 3.3) dont le recourant ne discute aucunement la pertinence in casu. Celui-ci oppose encore à la motivation cantonale le fait que le fils de l'intimée est arrivé en Suisse le 22 mars 2021, soit quelques semaines avant ses 18 ans, qu'il n'a vécu dans le logement litigieux que depuis cette date et qu'il n'aurait donc pas d'intérêt à y rester. Ce faisant, il ne dit mot du constat des juges cantonaux selon lequel le salaire d'apprenti de l'intéressé, complété le cas échéant par les allocations de formation professionnelle, ne lui permettait pas de louer son propre logement. On ne saurait dès lors, faute de toute discussion de l'un des motifs décisifs de l'arrêt attaqué, considérer que la cour cantonale a outrepassé son pouvoir d'appréciation de façon manifeste en retenant qu'il était actuellement dans l'intérêt du fils de l'intimée, bien que majeur, de demeurer dans le logement litigieux. Il suit de là qu'insuffisamment motivée, la critique relative au critère de l'utilité manque sa cible.</w:t>
      </w:r>
    </w:p>
    <w:p>
      <w:r>
        <w:t>Dût-on encore se pencher sur l'analyse du second critère qu'il faudrait constater que le recourant développe à cet égard une argumentation essentiellement appellatoire, derechef largement fondée sur des faits nouveaux irrecevables, tels que l'impossibilité pour son employeur (HUG) de lui trouver un logement et, pour son frère, de l'héberger, de même que l'obligation qu'il aurait de dormir dans son bureau et de se doucher au fitness, argumentation qui, pour le surplus, ne vise pas les motifs de l'arrêt attaqué. A cet égard, il apparaît que le recourant se limite essentiellement à reprocher à la cour cantonale de ne pas avoir tenu compte du fait que l'intimée s'est vu imputer un revenu hypothétique de 4'900 fr. par mois dès le 1er juin 2023, montant qui, cumulé au revenu d'apprenti de son fils, la mettrait dans une situation économique meilleure que la sienne pour trouver un nouveau logement, vu que, contrairement à lui, elle n'a pas de dettes. Un tel argument ne permet pas de tenir pour arbitraire le constat de la cour cantonale selon lequel l'intimée, qui bénéficie des prestations sociales, se trouve dans une situation précaire tant qu'elle n'aura pas (effectivement) trouvé un emploi et que la mise à sa disposition d'un logement par le biais de l'aide sociale paraît douteuse, compte tenu de l'absence d'enfant mineur à sa charge et de la subsidiarité de cette aide. Par ailleurs, on ne voit pas en quoi l'opinion de l'autorité précédente selon laquelle il n'était pas certain que le frère de l'intimée fût en mesure de l'héberger avec son fils, dès lors que tel n'avait pas été le cas en mai 2022, lorsqu'elle avait quitté le logement conjugal avec celui-ci, serait " choquant[e] " ou constituti[ve] d'une " différence de traitement entre les parties ", dans la mesure où il est constant que le recourant a, quant à lui, été accueilli temporairement par son propre frère et que la désormais prétendue impossibilité d'un tel hébergement ne se fonde que sur des allégations ainsi que sur une pièce nouvelle irrecevables.</w:t>
      </w:r>
    </w:p>
    <w:p>
      <w:r>
        <w:rPr>
          <w:b/>
        </w:rPr>
        <w:t>E. 4</w:t>
      </w:r>
    </w:p>
    <w:p>
      <w:r>
        <w:t>En définitive, le recours est rejeté dans la très faible mesure de sa recevabilité,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