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5A_760/2017 vom 4. Oktober 2017</w:t>
      </w:r>
    </w:p>
    <w:p>
      <w:r>
        <w:t>Bundesgericht, 2017-10-04, FR</w:t>
      </w:r>
    </w:p>
    <w:p>
      <w:r>
        <w:rPr>
          <w:b/>
        </w:rPr>
        <w:t xml:space="preserve">Quelle: </w:t>
      </w:r>
      <w:r>
        <w:t>https://mcp.opencaselaw.ch/entscheid/bger_5A_760_2017</w:t>
      </w:r>
    </w:p>
    <w:p>
      <w:r>
        <w:t>FR: TF 5A_760/2017 du 4 octobre 2017</w:t>
      </w:r>
    </w:p>
    <w:p>
      <w:r>
        <w:t>IT: TF 5A_760/2017 del 4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20 décembre 2016 par voie de mesures protectrices de l'union conjugale, le Tribunal de première instance de Genève a, entre autres points, condamné A.________ à verser à son épouse B.________ une contribution mensuelle de 490 fr., dès le 20 décembre 2016, pour l'entretien de chacun de leurs deux enfants mineurs (ch. 4), cette pension étant indexée (ch. 5).</w:t>
      </w:r>
    </w:p>
    <w:p>
      <w:r>
        <w:t>Saisie d'un appel du père, la Cour de justice du canton de Genève a, par arrêt du 9 août 2017, annulé le chiffre 4 du dispositif du jugement entrepris et condamné l'intéressé à verser les contributions d'entretien suivantes:</w:t>
      </w:r>
    </w:p>
    <w:p>
      <w:r>
        <w:t>- 1'861 fr. en faveur de l'enfant C.________ pour la période allant du 20 décembre 2016 à août 2017;</w:t>
      </w:r>
    </w:p>
    <w:p>
      <w:r>
        <w:t>- 9'466 fr. en faveur de l'enfant D.________ pour la période allant du 20 décembre 2016 à août 2017;</w:t>
      </w:r>
    </w:p>
    <w:p>
      <w:r>
        <w:t>- 725 fr. par mois, allocations familiales non comprises, en faveur de l'enfant C.________ à compter de septembre 2017;</w:t>
      </w:r>
    </w:p>
    <w:p>
      <w:r>
        <w:t>- 625 fr. par mois, allocations familiales non comprises, en faveur de l'enfant D.________ à compter de septembre 2017.</w:t>
      </w:r>
    </w:p>
    <w:p>
      <w:r>
        <w:rPr>
          <w:b/>
        </w:rPr>
        <w:t>E. 2</w:t>
      </w:r>
    </w:p>
    <w:p>
      <w:r>
        <w:t>Par mémoire expédié le 28 septembre 2017, le père exerce un recours en matière civile au Tribunal fédéral; sur le fond, il conclut au refus de toute contribution d'entretien en faveur des enfants. Il sollicite en outre le bénéfice de l'assistance judiciaire totale.</w:t>
      </w:r>
    </w:p>
    <w:p>
      <w:r>
        <w:rPr>
          <w:b/>
        </w:rPr>
        <w:t>E. 3</w:t>
      </w:r>
    </w:p>
    <w:p>
      <w:r>
        <w:t>Le recours a été déposé dans le délai légal ( art. 100 al. 1 LTF ) contre une décision finale ( art. 90 LTF ; ATF 133 III 393 consid. 4) rendue en matière civile ( art. 72 al. 1 LTF ) par un tribunal supérieur statuant sur recours ( art. 75 al. 1 et 2 LTF ). La valeur litigieuse atteint le seuil légal de 30'000 fr. ( art. 74 al. 1 let. b LTF ). Le recourant, qui a été débouté par la juridiction cantonale et possède un intérêt digne de protection à la modification de la décision attaquée, a qualité pour recourir ( art. 76 al. 1 LTF ).</w:t>
      </w:r>
    </w:p>
    <w:p>
      <w:r>
        <w:rPr>
          <w:b/>
        </w:rPr>
        <w:t>E. 4.1</w:t>
      </w:r>
    </w:p>
    <w:p>
      <w:r>
        <w:t>La décision entreprise porte sur des mesures provisionnelles au sens de l' art. 98 LTF , en sorte que le recourant ne peut se plaindre que d'une violation de ses droits constitutionnels ( ATF 133 III 393 consid. 5 et 585 consid. 3.3), moyen qu'il est tenu de motiver conformément aux exigences posées à l' art. 106 al. 2 LTF (parmi d'autres: ATF 134 II 244 consid. 2.2 et 349 consid. 3, avec les arrêts cités).</w:t>
      </w:r>
    </w:p>
    <w:p>
      <w:r>
        <w:rPr>
          <w:b/>
        </w:rPr>
        <w:t>E. 4.2</w:t>
      </w:r>
    </w:p>
    <w:p>
      <w:r>
        <w:t>En l'espèce, l'autorité cantonale a fixé les contributions d'entretien litigieuses en retenant que le recourant, outre ses "</w:t>
      </w:r>
    </w:p>
    <w:p>
      <w:r>
        <w:t>revenus déclarés ", avait d'autres sources de gains; partant, elle a admis que ses revenus moyens pouvaient être estimés à 3'000 fr., de sorte que son disponible s'élevait à 1'730 fr. jusqu'à fin janvier 2017, puis à 1'230 fr. par mois. Il s'ensuit que la cour cantonale n'a pas imputé à l'intéressé un revenu hypothétique (sur cette notion: ATF 137 III 102 consid. 4.2.2.2 et les arrêts cités), mais arrêté son revenu effectif sur la base des éléments dont elle disposait (arrêt 5A_737/2012 du 23 janvier 2013 consid. 4.6 et les références); le recourant doit alors démontrer que les juges d'appel ont apprécié les preuves de façon arbitraire ( ATF 133 III 393 consid. 7 et les arrêts cités).</w:t>
      </w:r>
    </w:p>
    <w:p>
      <w:r>
        <w:t>Le mémoire de recours ne satisfait pas à ces exigences. Le recourant conteste certes la capacité contributive que lui a attribuée la juridiction cantonale, mais en se limitant à fournir ses propres explications quant à sa situation financière. Manifestement appellatoire, le recours s'avère dès lors irrecevable ( ATF 133 III 589 consid. 2 et les arrêts cités).</w:t>
      </w:r>
    </w:p>
    <w:p>
      <w:r>
        <w:rPr>
          <w:b/>
        </w:rPr>
        <w:t>E. 5</w:t>
      </w:r>
    </w:p>
    <w:p>
      <w:r>
        <w:t>Vu ce qui précède, le recours doit être déclaré irrecevable par voie de procédure simplifiée ( art. 108 al. 1 let. b LTF ). Comme les conclusions du recourant étaient d'emblée dépourvues de chances de succès, sa requête d'assistance judiciaire doit être rejetée ( art. 64 al. 1 et 3 LTF ), ce qui implique sa condamnation aux frais ( art. 66 al. 1 LTF ).</w:t>
      </w:r>
    </w:p>
    <w:p>
      <w:r>
        <w:t>Le présent arrêt rend sans objet la requête d'effet suspensif présentée par le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