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5A_758/2021 vom 27. September 2021</w:t>
      </w:r>
    </w:p>
    <w:p>
      <w:r>
        <w:t>Bundesgericht, 2021-09-27, DE</w:t>
      </w:r>
    </w:p>
    <w:p>
      <w:r>
        <w:rPr>
          <w:b/>
        </w:rPr>
        <w:t xml:space="preserve">Quelle: </w:t>
      </w:r>
      <w:r>
        <w:t>https://mcp.opencaselaw.ch/entscheid/bger_5A_758_2021</w:t>
      </w:r>
    </w:p>
    <w:p>
      <w:r>
        <w:t>FR: TF 5A_758/2021 du 27 septembre 2021</w:t>
      </w:r>
    </w:p>
    <w:p>
      <w:r>
        <w:t>IT: TF 5A_758/2021 del 27 settembre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Beschwerdegegenstand bildet ein kantonal letztinstanzlicher Entscheid über die aufschiebende Wirkung ( Art. 72 Abs. 1 und Art. 75 Abs. 1 BGG ). Er ist, da nicht verfahrensabschliessend, ein Zwischenentscheid (vgl. BGE 134 II 192 E. 1.5 S. 197; Urteil 5A_56/2019 vom 9. Mai 2019 E. 1.1), der nur unter den besonderen Voraussetzungen von Art. 93 Abs. 1 BGG mit Beschwerde beim Bundesgericht angefochten werden kann, wobei diese in der Beschwerde darzutun sind ( BGE 137 III 324 E. 1.1 S. 329; 141 IV 289 E. 1.3 S. 292).</w:t>
      </w:r>
    </w:p>
    <w:p>
      <w:r>
        <w:t>Sodann ist der Entscheid über die aufschiebende Wirkung eine vorsorgliche Massnahme im Sinn von Art. 98 BGG ( BGE 134 II 192 E. 1.5 S. 197; 137 III 475 E. 2 S. 477; zuletzt Urteile 5A_601/2021 vom 29. Juli 2021 E. 3; 5A_581/2021 vom 16. Juli 2021 E. 2), weshalb nur verfassungsmässige Rechte als verletzt gerügt werden können, wofür das strikte Rügeprinzip gemäss Art. 106 Abs. 2 BGG gilt und bloss appellatorische Ausführungen ungenügend sind (zu den diesbezüglichen Begründungsvoraussetzungen namentlich BGE 134 II 244 E. 2.2 S. 246; 142 II 369 E. 2.1 S. 372; 142 III 364 E. 2.4 S. 368).</w:t>
      </w:r>
    </w:p>
    <w:p>
      <w:r>
        <w:t>Schliesslich hat die Beschwerde ein Rechtsbegehren zu enthalten ( Art. 42 Abs. 1 BGG ).</w:t>
      </w:r>
    </w:p>
    <w:p>
      <w:r>
        <w:rPr>
          <w:b/>
        </w:rPr>
        <w:t>E. 2</w:t>
      </w:r>
    </w:p>
    <w:p>
      <w:r>
        <w:t>Die Beschwerde enthält weder ein Rechtsbegehren noch wird explizit oder implizit eine Verletzung verfassungsmässiger Rechte geltend gemacht; im Übrigen nehmen die Ausführungen auch keinen Bezug auf die Erwägungen der angefochtenen Verfügung.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im vereinfachten Verfahren nach Art. 108 Abs. 1 lit. b BGG nicht einzutreten ist.</w:t>
      </w:r>
    </w:p>
    <w:p>
      <w:r>
        <w:rPr>
          <w:b/>
        </w:rPr>
        <w:t>E. 4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