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5A_757/2023 vom 23. Oktober 2023</w:t>
      </w:r>
    </w:p>
    <w:p>
      <w:r>
        <w:t>Bundesgericht, 2023-10-23, FR</w:t>
      </w:r>
    </w:p>
    <w:p>
      <w:r>
        <w:rPr>
          <w:b/>
        </w:rPr>
        <w:t xml:space="preserve">Quelle: </w:t>
      </w:r>
      <w:r>
        <w:t>https://mcp.opencaselaw.ch/entscheid/bger_5A_757_2023</w:t>
      </w:r>
    </w:p>
    <w:p>
      <w:r>
        <w:t>FR: TF 5A_757/2023 du 23 octobre 2023</w:t>
      </w:r>
    </w:p>
    <w:p>
      <w:r>
        <w:t>IT: TF 5A_757/2023 del 23 ottobre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5A_757/2023</w:t>
      </w:r>
    </w:p>
    <w:p>
      <w:r>
        <w:t>Arrêt du 23 octobre 2023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Tribunal cantonal du canton de Vaud,</w:t>
      </w:r>
    </w:p>
    <w:p>
      <w:r>
        <w:t>Palais de Justice de l'Hermitage, route du Signal 11, 1014 Lausanne,</w:t>
      </w:r>
    </w:p>
    <w:p>
      <w:r>
        <w:t>intimé.</w:t>
      </w:r>
    </w:p>
    <w:p>
      <w:r>
        <w:t>Objet</w:t>
      </w:r>
    </w:p>
    <w:p>
      <w:r>
        <w:t>déni de justice ( art. 94 LTF ),</w:t>
      </w:r>
    </w:p>
    <w:p>
      <w:r>
        <w:t>Vu :</w:t>
      </w:r>
    </w:p>
    <w:p>
      <w:r>
        <w:t>le recours pour "</w:t>
      </w:r>
    </w:p>
    <w:p>
      <w:r>
        <w:t>déni de justice " au sens de l' art. 94 LTF interjeté par A.________ le 4 octobre 2023;</w:t>
      </w:r>
    </w:p>
    <w:p>
      <w:r>
        <w:t>les "</w:t>
      </w:r>
    </w:p>
    <w:p>
      <w:r>
        <w:t>conclusions superprovisionnelles " ainsi que la requête d'assistance judiciaire contenues dans le mémoire;</w:t>
      </w:r>
    </w:p>
    <w:p>
      <w:r>
        <w:t>Considérant :</w:t>
      </w:r>
    </w:p>
    <w:p>
      <w:r>
        <w:t>que le recours pour déni de justice au Tribunal fédéral ne peut avoir pour objet que l'inaction de la juridiction qui précède immédiatement le Tribunal fédéral (parmi d'autres: arrêts 5F_23/2019 du 28 janvier 2020 consid. 3.3; 5A_393/2012 du 13 août 2012 consid. 1.2);</w:t>
      </w:r>
    </w:p>
    <w:p>
      <w:r>
        <w:t>que, partant, les griefs formulés à l'égard de la Présidente du Tribunal civil de l'arrondissement de La Broye et du Nord vaudois apparaissent d'emblée irrecevables;</w:t>
      </w:r>
    </w:p>
    <w:p>
      <w:r>
        <w:t>que, en l'espèce, le recourant - autant que son argumentation est par ailleurs compréhensible - s'en prend à l'inaction du Tribunal cantonal du canton de Vaud (apparemment la Cour d'appel civile), qui n'aurait pas rendu de "</w:t>
      </w:r>
    </w:p>
    <w:p>
      <w:r>
        <w:t>décision en lien à la demande superprovisionnelle " qu'il a formée le 19 septembre 2023 à l'appui d'un recours;</w:t>
      </w:r>
    </w:p>
    <w:p>
      <w:r>
        <w:t>que, au nombre des exigences de l' art. 94 LTF , il faut que la décision à rendre soit sujette à recours au Tribunal fédéral (</w:t>
      </w:r>
    </w:p>
    <w:p>
      <w:r>
        <w:t>cf . à ce sujet: BOVEY, in: Commentaire de la LTF, 3e éd., 2022, n° 11 ad art. 94 LTF , avec la jurisprudence citée), ce qui n'est pas le cas en l'occurrence;</w:t>
      </w:r>
    </w:p>
    <w:p>
      <w:r>
        <w:t>que, en effet, sous réserve d'exceptions non réalisées ici, les mesures superprovisionnelles ne peuvent être déférées au Tribunal fédéral par la voie du recours en matière civile ( ATF 140 III 289 consid. 1.1 et les arrêts cités);</w:t>
      </w:r>
    </w:p>
    <w:p>
      <w:r>
        <w:t>que, faute de motivation compréhensible, le prétendu retard à statuer sur le recours cantonal n'est pas démontré ( art. 42 al. 2 LTF );</w:t>
      </w:r>
    </w:p>
    <w:p>
      <w:r>
        <w:t>que, au demeurant, un tel reproche serait pour le moins téméraire, vu les dates qui séparent le dépôt du recours cantonal et celui du présent recours (19 septembre 2023, respectivement 4 octobre 2023);</w:t>
      </w:r>
    </w:p>
    <w:p>
      <w:r>
        <w:t>que, vu ce qui précède, le présent recours doit être déclaré irrecevable par voie de procédure simplifiée (art. 108 al. 1 let. a - c LTF);</w:t>
      </w:r>
    </w:p>
    <w:p>
      <w:r>
        <w:t>que le présent arrêt rend sans objet les "</w:t>
      </w:r>
    </w:p>
    <w:p>
      <w:r>
        <w:t>conclusions [</w:t>
      </w:r>
    </w:p>
    <w:p>
      <w:r>
        <w:t>recte : requête de mesures]</w:t>
      </w:r>
    </w:p>
    <w:p>
      <w:r>
        <w:t>superprovisionnelles " du recourant;</w:t>
      </w:r>
    </w:p>
    <w:p>
      <w:r>
        <w:t>que les conclusions du recourant étaient d'emblée vouées à l'insuccès, ce qui entraîne le rejet de sa requête d'assistance judiciaire ainsi que sa condamnation aux frais (art. 64 al. 1 et 66 al. 1 LTF);</w:t>
      </w:r>
    </w:p>
    <w:p>
      <w:r>
        <w:t>que d'ultérieures écritures du même style - en particulier des requêtes abusives de révision - seront</w:t>
      </w:r>
    </w:p>
    <w:p>
      <w:r>
        <w:t>classées sans suite 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La requête d'assistance judiciaire est rejetée.</w:t>
      </w:r>
    </w:p>
    <w:p>
      <w:r>
        <w:t>3.</w:t>
      </w:r>
    </w:p>
    <w:p>
      <w:r>
        <w:t>Les frais judiciaires, arrêtés à 800 fr., sont mis à la charge du recourant.</w:t>
      </w:r>
    </w:p>
    <w:p>
      <w:r>
        <w:t>4.</w:t>
      </w:r>
    </w:p>
    <w:p>
      <w:r>
        <w:t>Le présent arrêt est communiqué aux parties.</w:t>
      </w:r>
    </w:p>
    <w:p>
      <w:r>
        <w:t>Lausanne, le 23 octobre 2023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