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5A_757/2015 vom 15. Januar 2016</w:t>
      </w:r>
    </w:p>
    <w:p>
      <w:r>
        <w:t>Bundesgericht, 2016-01-15, FR</w:t>
      </w:r>
    </w:p>
    <w:p>
      <w:r>
        <w:rPr>
          <w:b/>
        </w:rPr>
        <w:t xml:space="preserve">Quelle: </w:t>
      </w:r>
      <w:r>
        <w:t>https://mcp.opencaselaw.ch/entscheid/bger_5A_757_2015</w:t>
      </w:r>
    </w:p>
    <w:p>
      <w:r>
        <w:t>FR: TF 5A_757/2015 du 15 janvier 2016</w:t>
      </w:r>
    </w:p>
    <w:p>
      <w:r>
        <w:t>IT: TF 5A_757/2015 del 15 gennaio 2016</w:t>
      </w:r>
    </w:p>
    <w:p>
      <w:pPr>
        <w:pStyle w:val="Heading2"/>
      </w:pPr>
      <w:r>
        <w:t>Erwägungen</w:t>
      </w:r>
    </w:p>
    <w:p>
      <w:r>
        <w:rPr>
          <w:b/>
        </w:rPr>
        <w:t>E. 1</w:t>
      </w:r>
    </w:p>
    <w:p>
      <w:r>
        <w:t>Interjeté dans le délai ( art. 100 al. 2 let. a LTF )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(unique) instance ( art. 75 LTF ), le recours est recevable, indépendamment de la valeur litigieuse ( art. 74 al. 2 let . c LTF).</w:t>
      </w:r>
    </w:p>
    <w:p>
      <w:r>
        <w:rPr>
          <w:b/>
        </w:rPr>
        <w:t>E. 2.1</w:t>
      </w:r>
    </w:p>
    <w:p>
      <w:r>
        <w:t>Le recourant reproche à la Chambre de surveillance d'avoir considéré qu'au moment de la réquisition de continuer la poursuite, il était domicilié, non à Monaco, mais encore à U.________ et, partant, d'avoir admis un for de la poursuite en ce dernier lieu. Il invoque tant une violation du droit, soit des art. 23 al. 1 CC , 20 LDIP et 46 al. 1 LP, que l'arbitraire dans la constatation des faits ( art. 9 Cst. ).</w:t>
      </w:r>
    </w:p>
    <w:p>
      <w:r>
        <w:rPr>
          <w:b/>
        </w:rPr>
        <w:t>E. 2.2.1</w:t>
      </w:r>
    </w:p>
    <w:p>
      <w:r>
        <w:t>Si le débiteur change de domicile après la notification de l'avis de saisie, la poursuite se continue à l'ancien for, en application de l' art. 53 LP . A contrario, avant cet acte, le for ordinaire de poursuite suit le débiteur à chaque nouveau domicile, de sorte que la poursuite requise à l'ancien domicile doit être continuée au nouveau domicile ( ATF 136 III 373 consid. 2.1; 134 III 417 consid. 4; arrêt 7B.88/2006 du 19 septembre 2006 consid. 2.1). L'office doit vérifier les indications données par le créancier au sujet du domicile du débiteur, dès lors que sa compétence en dépend. En cas de changement de domicile du débiteur en cours de poursuite, il doit examiner d'office si ce changement est intervenu avant ou après le moment déterminant selon l' art. 53 LP . Quant aux autorités de surveillance, elles doivent veiller à chaque stade de la procédure au respect des règles de compétence; elles interviennent d'office si l'intérêt public ou les intérêts des tiers sont en jeu ( ATF 120 III 110 consid. 1a; 80 III 99 consid. 1; arrêt 5A_542/2014 du 18 septembre 2014 consid. 4.1.2).</w:t>
      </w:r>
    </w:p>
    <w:p>
      <w:r>
        <w:t>Si le débiteur qui avait constitué un domicile en Suisse ne s'y trouve plus momentanément, sans avoir donné connaissance de son nouveau lieu de séjour, le créancier ne saurait se voir imposer l'obligation d'établir lui-même si le débiteur a vraiment constitué un nouveau domicile à l'étranger et où se trouve ce domicile; il appartient au débiteur de rapporter la preuve de l'existence de son nouveau domicile ( ATF 120 III 110 consid. 1b; 35 I 867 consid. 1; 26 I 48 consid. 4; arrêts 5A_403/2010 du 8 septembre 2010 consid. 2.2; 7B.192/2006 du 19 janvier 2007 consid. 2.1, 3ème § in fine; 7B.207/2003 du 25 septembre 2003 consid. 3.3; 5P.205/1991 du 25 novembre 1991 consid. 2c; JAEGER/WALDER/KULL/KOTTMANN, Bundesgesetz über Schuldbetreibung und Konkurs, tome I, Art. 1-158 LP , 4</w:t>
      </w:r>
    </w:p>
    <w:p>
      <w:r>
        <w:t>ème éd., 1997, n° 15 ad art. 46 LP ; JEANNERET/STRUB, in Kurzkommentar SchKG, 2</w:t>
      </w:r>
    </w:p>
    <w:p>
      <w:r>
        <w:t>ème éd., 2014, n° 6 ad art. 46 LP et n° 12 ad art. 53 LP ; SCHMID, in Basler Kommentar, SchKG I, Art. 1-158 SchKG, 2</w:t>
      </w:r>
    </w:p>
    <w:p>
      <w:r>
        <w:t>ème éd., 2010, n° 59 ad art. 46 LP et n° 11 ad art. 53 LP ). Ainsi, lorsqu'aucune circonstance ne permet d'exclure que le débiteur a conservé son domicile en Suisse, l'office peut continuer à lui notifier valablement les actes de poursuite audit domicile (arrêt 5A_542/2014 du 18 septembre 2014 consid. 4.1.2).</w:t>
      </w:r>
    </w:p>
    <w:p>
      <w:r>
        <w:rPr>
          <w:b/>
        </w:rPr>
        <w:t>E. 2.2.2</w:t>
      </w:r>
    </w:p>
    <w:p>
      <w:r>
        <w:t>Le domicile est déterminé selon les critères prévus par l' art. 23 al. 1 CC et, le cas échéant, par l' art. 20 LDIP qui se réfère à la même notion: une personne physique a son domicile dans l'Etat où elle réside avec l'intention de s'y établir, ce qui suppose qu'elle fasse du lieu en question le centre de ses intérêts personnels et professionnels. L'endroit où la personne réside (élément objectif) et l'intention de s'établir (élément subjectif) constituent des questions de fait dont la solution lie le Tribunal fédéral, étant rappelé que la jurisprudence ne se fonde pas sur la volonté interne de l'intéressé, mais sur les circonstances objectives, reconnaissables pour des tiers, permettant de déduire une telle intention ( ATF 137 II 122 consid. 3.6 et les références; 127 V 237 consid. 1; 120 III 7 consid. 2b; 119 II 64 consid. 2b/bb). Si ces manifestations relèvent du fait, les conclusions à en tirer quant à l'intention de s'établir au sens des art. 23 CC et 20 LDIP ressortissent au droit que le Tribunal fédéral examine librement ( ATF 136 II 405 consid. 4.3; 120 III 7 consid. 2a et les références).</w:t>
      </w:r>
    </w:p>
    <w:p>
      <w:r>
        <w:rPr>
          <w:b/>
        </w:rPr>
        <w:t>E. 3</w:t>
      </w:r>
    </w:p>
    <w:p>
      <w:r>
        <w:t>Pêle-mêle dans son recours, le recourant s'en prend à l'état de fait retenu.</w:t>
      </w:r>
    </w:p>
    <w:p>
      <w:r>
        <w:rPr>
          <w:b/>
        </w:rPr>
        <w:t>E. 3.1</w:t>
      </w:r>
    </w:p>
    <w:p>
      <w:r>
        <w:t>Le Tribunal fédéral statue en principe sur la base des faits établis par l'autorité précédente ( art. 105 al. 1 LTF ), sous réserve des cas prévus par l' art. 105 al. 2 LTF . Il ne peut s'en écarter que si les constatations de ladite autorité ont été établies de façon manifestement inexacte - notion qui correspond à celle d'arbitraire au sens de l' art. 9 Cst. ( ATF 137 I 58 consid. 4.1.2; 136 II 304 consid. 2.4) - ou en violation du droit au sens de l' art. 95 LTF ( art. 105 al. 2 LTF ), et pour autant que la correction du vice soit susceptible d'influer sur le sort de la cause ( art. 97 al. 1 LTF ). La partie recourante qui soutient que les faits ont été constatés d'une manière manifestement inexacte ( art. 97 al. 1 LTF ), c'est-à-dire arbitraire au sens de l' art. 9 Cst. ( ATF 133 II 249 consid. 1.2.2), doit satisfaire au principe d'allégation ( art. 106 al. 2 LTF ; ATF 137 II 305 consid. 3.3), sous peine d'irrecevabilité. Il doit expliquer de manière circonstanciée en quoi les conditions d'une exception prévue par l' art. 97 al. 1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139 II 404 consid. 10.1 et les arrêts cités; 137 II 353 consid. 5.1; 136 II 101 consid. 3 et les arrêts cités).</w:t>
      </w:r>
    </w:p>
    <w:p>
      <w:r>
        <w:rPr>
          <w:b/>
        </w:rPr>
        <w:t>E. 3.2</w:t>
      </w:r>
    </w:p>
    <w:p>
      <w:r>
        <w:t>Autant que le recourant prétend péremptoirement que l'arrêt entrepris retient qu'il " vit séparé de son épouse ", son allégation se heurte à la constatation selon laquelle il " semble " vivre séparé de cette dernière.</w:t>
      </w:r>
    </w:p>
    <w:p>
      <w:r>
        <w:t>Le recourant affirme ensuite qu'il " ressort du registre du commerce " qu'il " a quitté toutes ses fonctions d'organes de société, directeurs,etc. au deuxième semestre 2013 ", qu'il " s'agit d'une preuve déterminante démontrant qu'il n'a plus d'attaches professionnelles en Suisse " et que " la décision querellée est muette à cet égard ". Ce faisant, il ignore que l'autorité cantonale n'a pas méconnu ces éléments, qui ont été retenus dans la partie " En fait " sous le considérant A.a. Il tait par ailleurs qu'elle a en outre relevé (ibidem) - fait qu'il ne conteste pas (art. 105 al. 1 et 106 al. 2 LTF) - que, depuis le 1</w:t>
      </w:r>
    </w:p>
    <w:p>
      <w:r>
        <w:t>er octobre 2013 et jusqu'au prononcé attaqué, il était inscrit au registre du commerce de Genève en raison individuelle comme exploitant de l'hôtel E.________, sis rue... à U.________, registre qui faisait par ailleurs état d'un domicile à U.________.</w:t>
      </w:r>
    </w:p>
    <w:p>
      <w:r>
        <w:t>Il soutient enfin que les factures d'électricité et de téléphone ne sont pas anciennes, dès lors qu'elles datent de 2014 et que la continuation de la poursuite a été requise le 9 juillet 2014, qu'elles sont " parfaitement ordinaires " et " démontrent " " une consommation régulière et constante ". S'agissant de ce dernier point, il ne fait qu'opposer péremptoirement sa propre appréciation des pièces sans établir le caractère arbitraire de celle de l'autorité cantonale (sur les exigences de motivation: supra, consid. 3.1). Pour le surplus, on ne voit pas en quoi il serait manifestement insoutenable de taxer d'anciennes des factures d'électricité pour trois périodes courant du 17 décembre 2013 au 17 septembre 2014 et de téléphone fixe datées des 15 novembre 2013, 17 janvier 2014 et 16 mai 2014 ainsi que de téléphone mobile des 1</w:t>
      </w:r>
    </w:p>
    <w:p>
      <w:r>
        <w:t>er avril, 1</w:t>
      </w:r>
    </w:p>
    <w:p>
      <w:r>
        <w:t>er mai, 1</w:t>
      </w:r>
    </w:p>
    <w:p>
      <w:r>
        <w:t>er juillet et 1</w:t>
      </w:r>
    </w:p>
    <w:p>
      <w:r>
        <w:t>er août 2014. Certes, la continuation de la poursuite a été requise le 9 juillet 2014. Le recourant a toutefois été invité à se déterminer sur la plainte en juin 2015 dans le cadre de la procédure d'instruction ouverte à la suite de l'arrêt de renvoi du Tribunal fédéral du 29 mai 2015 (arrêt 5A_900/2014). On pouvait ainsi attendre de lui qu'il produise des preuves établissant non seulement l'existence d'un domicile à Monaco en juillet 2014, mais aussi la durabilité de ce nouveau domicile (cf. supra, consid. 2.2.1).</w:t>
      </w:r>
    </w:p>
    <w:p>
      <w:r>
        <w:rPr>
          <w:b/>
        </w:rPr>
        <w:t>E. 4</w:t>
      </w:r>
    </w:p>
    <w:p>
      <w:r>
        <w:t>En droit, le recourant reproche à la Chambre de surveillance de ne pas avoir tiré les conclusions qui s'imposaient quant à son intention de s'établir au sens des art. 23 CC et 20 LDIP. Il soutient que les éléments retenus ne sont, pour certains, pas relevants et, pour le reste, démontrent au contraire qu'il avait quitté U.________ au moment de la réquisition de continuer la poursuite et était alors domicilié à Monaco.</w:t>
      </w:r>
    </w:p>
    <w:p>
      <w:r>
        <w:rPr>
          <w:b/>
        </w:rPr>
        <w:t>E. 4.1</w:t>
      </w:r>
    </w:p>
    <w:p>
      <w:r>
        <w:t>L'arrêt cantonal fait les constatations essentielles suivantes qui lient la Cour de céans (cf. supra, consid. 3) : le recourant est propriétaire de plusieurs biens immobiliers dans le canton de Genève, à savoir un immeuble à plusieurs logements à la route... à V.________, un " bâtiment à destination de restaurant " à W.________ et plusieurs appartements en Ville de U.________; s'il a été radié du Registre du commerce comme directeur des sociétés genevoises D.________ SA et Hotel F.________ SA dont sa mère, âgée de 88 ans et domiciliée dans le canton de Genève, est l'administratrice unique, il y est inscrit depuis le 1</w:t>
      </w:r>
    </w:p>
    <w:p>
      <w:r>
        <w:t>er octobre 2013 en raison individuelle comme exploitant de l'hôtel E.________, sis rue... à U.________, avec indication d'un domicile dans cette ville; son épouse, dont il semble être séparé, a résidé dans l'établissement précité du 2 avril 2009 au 9 juin 2011, date à laquelle elle a déménagé à la route... à V.________, où elle habite toujours; le recourant a quant à lui vécu à U.________, à la rue..., du 25 septembre 2006 au 1</w:t>
      </w:r>
    </w:p>
    <w:p>
      <w:r>
        <w:t>er juillet 2013, date à laquelle il a déclaré quitter U.________ pour Monaco; il n'est toutefois pas inscrit auprès du Consulat Général de Suisse à Marseille, compétent pour les citoyens suisses domiciliés à Monaco; aucun élément ne permet en outre de retenir qu'il disposerait d'attaches familiales, sociales ou professionnelles dans la principauté monégasque; le recourant est par ailleurs resté muet sur ses occupations privées ou professionnelles actuelles et n'a produit aucune pièce officielle monégasque attestant son domicile à Monaco. Les factures d'électricité à son nom, pour un logement à Monaco, font état d'une consommation électrique faible et irrégulière, et sont anciennes, à l'instar de celles relatives à ses frais de téléphone.</w:t>
      </w:r>
    </w:p>
    <w:p>
      <w:r>
        <w:rPr>
          <w:b/>
        </w:rPr>
        <w:t>E. 4.2</w:t>
      </w:r>
    </w:p>
    <w:p>
      <w:r>
        <w:t>Ainsi que l'a considéré à juste titre la Chambre de surveillance, les données contenues dans le registre de l'Office cantonal genevois de la population et dans le Registre foncier ne constituent que des indices sérieux de l'existence d'un domicile à Monaco. La présomption de fait que ces indices créent est réfragable; elle peut être tenue en échec par la contre-preuve du fait présumé ( ATF 136 II 405 consid. 4.3; 125 III 100 consid. 3 et les références; arrêt 5A_30/2015 du 23 mars 2015 consid. 4.1.2; FABIENNE HOHL, Procédure civile, Tome I, 2001, n</w:t>
      </w:r>
    </w:p>
    <w:p>
      <w:r>
        <w:t>o 962). En outre, si le débiteur qui avait constitué un domicile en Suisse ne s'y trouve plus momentanément, sans avoir donné connaissance de son nouveau lieu de séjour, il lui appartient de rapporter la preuve de l'existence de son nouveau domicile (cf. supra, consid. 2.2.1).</w:t>
      </w:r>
    </w:p>
    <w:p>
      <w:r>
        <w:t>Pour savoir quel est le domicile d'une personne,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Pour l'essentiel, les faits établis en l'espèce démontrent que le centre des relations et des intérêts du débiteur et le centre de gravité de son existence demeure à U.________. Le recourant y exploite un hôtel en la forme d'une raison individuelle. Il est propriétaire de plusieurs biens immobiliers sur le territoire de U.________. Deux de ses proches y résident toujours: sa mère et son épouse, dont il n'est pas démontré qu'il seraiteffectivement séparé et qui occupe un logement dans un immeuble lui appartenant. De tels faits sont la manifestation objective et reconnaissable pour les tiers d'une volonté de rester établi à U.________. Ils constituent à l'évidence une contre-preuve détruisant la présomption de domicile monégasque fondée sur les données du Registre cantonal de la population et du Registre foncier, et que ne vient renforcer aucune autre circonstance décisive. A cet égard, le recourant n'a pas annoncé sa venue à Monaco au Consulat Général de Suisse à Marseille, alors qu'il ne conteste pas qu'une telle annonce est obligatoire, ainsi que l'a relevé l'autorité cantonale. Il n'a par ailleurs produit aucune pièce officielle monégasque attestant son domicile dans la principauté. Il ne ressort en outre pas qu'il y ait des attaches particulières ni qu'il y exerce une activité professionnelle. Les seules factures - anciennes - de téléphone et d'électricité ne sont pas suffisantes de ce point de vue.</w:t>
      </w:r>
    </w:p>
    <w:p>
      <w:r>
        <w:rPr>
          <w:b/>
        </w:rPr>
        <w:t>E. 4.3</w:t>
      </w:r>
    </w:p>
    <w:p>
      <w:r>
        <w:t>Vu ce qui précède, c'est à bon droit que la Chambre de surveillance a jugé que les indices de l'existence d'un domicile à Monaco n'étaient pas prépondérants et donc admis la plainte de la créancière dirigée contre la décision de l'Office de refus de continuer la poursuite.</w:t>
      </w:r>
    </w:p>
    <w:p>
      <w:r>
        <w:rPr>
          <w:b/>
        </w:rPr>
        <w:t>E. 5</w:t>
      </w:r>
    </w:p>
    <w:p>
      <w:r>
        <w:t>Cela étant, le recours doit être rejeté dans la mesure de sa recevabilité. Le recourant, qui succombe, supportera les frais de la procédure ( art. 66 al. 1 LTF ). L'intimée, qui n'a pas été invitée à répondre sur le fond et qui a conclu au rejet de la demande d'effet suspensif,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