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5A_756/2014 vom 23. Juni 2015</w:t>
      </w:r>
    </w:p>
    <w:p>
      <w:r>
        <w:t>Bundesgericht, 2015-06-23, IT</w:t>
      </w:r>
    </w:p>
    <w:p>
      <w:r>
        <w:rPr>
          <w:b/>
        </w:rPr>
        <w:t xml:space="preserve">Quelle: </w:t>
      </w:r>
      <w:r>
        <w:t>https://mcp.opencaselaw.ch/entscheid/bger_5A_756_2014</w:t>
      </w:r>
    </w:p>
    <w:p>
      <w:r>
        <w:t>FR: TF 5A_756/2014 du 23 juin 2015</w:t>
      </w:r>
    </w:p>
    <w:p>
      <w:r>
        <w:t>IT: TF 5A_756/2014 del 23 giugno 2015</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w:t>
      </w:r>
    </w:p>
    <w:p>
      <w:r>
        <w:t>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1.3</w:t>
      </w:r>
    </w:p>
    <w:p>
      <w:r>
        <w:t>Non possono essere addotti nuovi fatti o nuovi mezzi di prova, a meno che non ne dia motivo la decisione impugnata, ciò che la parte ricorrente deve debitamente esporre nel proprio gravame ( art. 99 cpv. 1 LTF ; DTF 136 III 261 consid. 4.1).</w:t>
      </w:r>
    </w:p>
    <w:p>
      <w:r>
        <w:t>Non sono ammissibili nuove conclusioni ( art. 99 cpv. 2 LTF ). A questo titolo inammissibile è pertanto la nuova conclusione n. 2, mediante la quale la ricorrente vorrebbe obbligare l'UEF ad una nuova notifica della diffida 5 maggio 2011, non richiesta con il ricorso avanti all'autorità inferiore.</w:t>
      </w:r>
    </w:p>
    <w:p>
      <w:r>
        <w:rPr>
          <w:b/>
        </w:rPr>
        <w:t>E. 2</w:t>
      </w:r>
    </w:p>
    <w:p>
      <w:r>
        <w:t>La ricorrente contesta di aver voluto rinunciare alla continuazione della procedura esecutiva da lei avviata nei confronti dell'opponente B.________: il tempestivo inoltro della domanda di vendita ne sarebbe la prova. In fatto, afferma che a ricezione della domanda di anticipo spese 21 febbraio 2011, ella avrebbe contattato il funzionario dell'UEF incaricato della sua pratica per esporgli le sue difficoltà a versare l'anticipo richiesto, e questi le avrebbe assicurato che " la procedura proseguiva anche senza anticipo ". Afferma poi di non aver ricevuto l'ultima diffida di versamento dell'anticipo datata 5 maggio 2011, peraltro non intimata quale raccomandata, come invece prescritto dall' art. 34 LEF .</w:t>
      </w:r>
    </w:p>
    <w:p>
      <w:r>
        <w:rPr>
          <w:b/>
        </w:rPr>
        <w:t>E. 2.1</w:t>
      </w:r>
    </w:p>
    <w:p>
      <w:r>
        <w:t>Dalla decisione impugnata non emerge che la ricorrente abbia in precedenza affermato di aver ottenuto una qualsiasi assicurazione sulla possibilità che la procedura esecutiva potesse proseguire anche senza il versamento dell'anticipo richiesto. Avanti al Tribunale federale, la ricorrente si limita a proporre questa sua affermazione, senza lamentare il mancato accertamento da parte del Tribunale di appello di quanto da lei addotto, né pretendere di essere confrontata con un accertamento dei fatti, da parte della medesima istanza, insostenibile o comunque tale da violare il divieto d'arbitrio sancito dall' art. 9 Cost. La censura è pertanto inammissibile ( art. 106 cpv. 2 LTF ; supra consid. 1.2).</w:t>
      </w:r>
    </w:p>
    <w:p>
      <w:r>
        <w:rPr>
          <w:b/>
        </w:rPr>
        <w:t>E. 2.2</w:t>
      </w:r>
    </w:p>
    <w:p>
      <w:r>
        <w:t>L'affermazione della ricorrente di non aver ricevuto la diffida 5 maggio 2011 è nuova in quanto non presentata avanti al Tribunale di appello, e già per questo motivo inammissibile ( art. 99 cpv. 1 LTF ; supra consid. 1.3). Inoltre, non è rispettosa delle esigenze di motivazione facendo addirittura difetto, ancora una volta, l'invocazione di un qualsiasi diritto costituzionale considerato leso ( art. 106 cpv. 2 LTF ; supra consid. 1.2). Abbondanzialmente, essa è pure in manifesta contraddizione con quanto affermato in sede cantonale: nel proprio gravame, la ricorrente - rispettivamente i suoi legali - affermava positivamente che le era stato chiesto di anticipare le spese di realizzazione, e ciò mediante l'invio del medesimo scritto già trasmessole in data 21 febbraio 2011.</w:t>
      </w:r>
    </w:p>
    <w:p>
      <w:r>
        <w:rPr>
          <w:b/>
        </w:rPr>
        <w:t>E. 2.3</w:t>
      </w:r>
    </w:p>
    <w:p>
      <w:r>
        <w:t>Ne discende che, per il presente giudizio, fanno stato i fatti come li ha accertati il Tribunale di appello. In particolare, non è provato che la ricorrente abbia beneficiato di assicurazioni sulla possibilità che la procedura esecutiva potesse proseguire anche senza il versamento dell'anticipo richiesto, né che ella non abbia ricevuto la diffida 5 maggio 2011, quand'anche la medesima non sia stata intimata quale raccomandata.</w:t>
      </w:r>
    </w:p>
    <w:p>
      <w:r>
        <w:rPr>
          <w:b/>
        </w:rPr>
        <w:t>E. 3</w:t>
      </w:r>
    </w:p>
    <w:p>
      <w:r>
        <w:t>È vero, come ricorda la ricorrente, che giusta l' art. 34 cpv. 1 LEF la notifica di avvisi o decisioni dell'Ufficio d'esecuzione deve avvenire per posta raccomandata (salvo disposizione contraria della legge). Tuttavia, dovendosi - lo si rammenta - considerare che ella abbia ricevuto per tempo la diffida 5 maggio 2011, la sua lagnanza è ampiamente tardiva, e come ta le inammissibile. Abbondanzialmente, si rileva peraltro che conformemente a giurisprudenza costante, una notifica non è nulla per il solo fatto di non essere avvenuta nel pieno rispetto delle regole ( DTF 132 I 249 consid. 6; sentenze 5A_548/2012 del 28 settembre 2012 consid. 5.3.2; 7B.75/2006 del 6 luglio 2006 consid. 2.2.2).</w:t>
      </w:r>
    </w:p>
    <w:p>
      <w:r>
        <w:t>La censura di violazione dell' art. 34 LEF è pertanto inammissibile.</w:t>
      </w:r>
    </w:p>
    <w:p>
      <w:r>
        <w:rPr>
          <w:b/>
        </w:rPr>
        <w:t>E. 4</w:t>
      </w:r>
    </w:p>
    <w:p>
      <w:r>
        <w:t>Come ha rettamente spiegato il Tribunale di appello, avvalendosi di pertinenti ed incontestate dottrina e giurisprudenza, una domanda di realizzazione non seguita da tempestivo versamento dell'anticipo spese richiesto dall'Ufficio di esecuzione è da considerarsi siccome ritirata dal creditore escutente. Se una tale domanda non è ripresentata entro il termine previsto dall' art. 116 LEF , l'esecuzione si estingue senz'altro per perenzione ( art. 121 LEF ). Ovviamente, il creditore può introdurre una nuova procedura esecutiva (Markus Frey, in Basler Kommentar, Bundesgesetz über Schuldbetreibung und Konkurs, vol. I, 2</w:t>
      </w:r>
    </w:p>
    <w:p>
      <w:r>
        <w:t>a ed. 2010, n. 13 in fine ad art. 121 LEF ; JAEGER/WALDER/KULL, SchKG, 5</w:t>
      </w:r>
    </w:p>
    <w:p>
      <w:r>
        <w:t>a ed. 2006, n. 13 ad art. 121 LEF ).</w:t>
      </w:r>
    </w:p>
    <w:p>
      <w:r>
        <w:t>A ragione la ricorrente non contesta la correttezza della conclusione alla quale è giunto il Tribunale di appello.</w:t>
      </w:r>
    </w:p>
    <w:p>
      <w:r>
        <w:rPr>
          <w:b/>
        </w:rPr>
        <w:t>E. 5</w:t>
      </w:r>
    </w:p>
    <w:p>
      <w:r>
        <w:t>Pertanto, il ricorso va dichiarato inammissibile, con conseguenza di tassa e spese a carico della ricorrente soccombente ( art. 66 cpv. 1 LTF ). Non sono dovute ripetibili, non essendo state chieste determinazioni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