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5A_755/2018 vom 4. Oktober 2018</w:t>
      </w:r>
    </w:p>
    <w:p>
      <w:r>
        <w:t>Bundesgericht, 2018-10-04, IT</w:t>
      </w:r>
    </w:p>
    <w:p>
      <w:r>
        <w:rPr>
          <w:b/>
        </w:rPr>
        <w:t xml:space="preserve">Quelle: </w:t>
      </w:r>
      <w:r>
        <w:t>https://mcp.opencaselaw.ch/entscheid/bger_5A_755_2018</w:t>
      </w:r>
    </w:p>
    <w:p>
      <w:r>
        <w:t>FR: TF 5A_755/2018 du 4 octobre 2018</w:t>
      </w:r>
    </w:p>
    <w:p>
      <w:r>
        <w:t>IT: TF 5A_755/2018 del 4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23 luglio 2018 l'Autorità regionale di protezione 6 sede di Agno ha respinto varie istanze presentate da A.________, indicando che non vi sarebbero i presupposti né per l'istituzione di una misura di protezione (curatela) in favore del fratello B.________ né per la convocazione di quest'ultimo. L'autorità di protezione ha infatti osservato di avere svolto " un'istruttoria dalla quale appare che B.________ non sia oggetto di segnalazioni particolari " e di averlo in ogni caso già sentito.</w:t>
      </w:r>
    </w:p>
    <w:p>
      <w:r>
        <w:t>Mediante sentenza 16 agosto 2018 il Presidente della Camera di protezione del Tribunale d'appello del Cantone Ticino ha dichiarato irricevibile, siccome immotivato, il reclamo interposto da A.________ contro tale decisione, rilevando che egli non si è minimamente confrontato con le motivazioni del giudizio impugnato, ma si è limitato ad infangare il nome del fratello ed a criticare l'operato dell'autorità di protezione.</w:t>
      </w:r>
    </w:p>
    <w:p>
      <w:r>
        <w:rPr>
          <w:b/>
        </w:rPr>
        <w:t>E. 2</w:t>
      </w:r>
    </w:p>
    <w:p>
      <w:r>
        <w:t>Con ricorso 13 settembre 2018 A.________ ha impugnato la sentenza cantonale dinanzi al Tribunale federale.</w:t>
      </w:r>
    </w:p>
    <w:p>
      <w:r>
        <w:t>Non sono state chieste determinazioni.</w:t>
      </w:r>
    </w:p>
    <w:p>
      <w:r>
        <w:rPr>
          <w:b/>
        </w:rPr>
        <w:t>E. 3.1</w:t>
      </w:r>
    </w:p>
    <w:p>
      <w:r>
        <w:t>Il rimedio va dichiarato di primo acchito irricevibile nella misura in cui non censura la sentenza di ultima istanza cantonale (v. art. 75 cpv. 1 LTF ), bensì discute la decisione dell'autorità di protezione.</w:t>
      </w:r>
    </w:p>
    <w:p>
      <w:r>
        <w:rPr>
          <w:b/>
        </w:rPr>
        <w:t>E. 3.2</w:t>
      </w:r>
    </w:p>
    <w:p>
      <w:r>
        <w:t>L'atto ricorsuale al Tribunale federale deve contenere le conclusioni ed i motivi ( art. 42 cpv. 1 LTF ). Nei motivi il ricorrente deve spiegare,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134 II 244 consid. 2.2).</w:t>
      </w:r>
    </w:p>
    <w:p>
      <w:r>
        <w:t>Il rimedio qui discusso non contiene alcuna proposta di giudizio. Inoltre, esso non soddisfa le esigenze di motivazione degli art. 42 cpv. 2 e 106 cpv. 2 LTF siccome omette di misurarsi con l'argomentazione posta a fondamento del giudizio cantonale di irricevibilità: il ricorrente si limita infatti a ribadire le ragioni che a suo dire giustificherebbero l'istituzione di una curatela in favore del fratello, ma nemmeno pretende che l'autorità inferiore avrebbe dovuto ritenere il suo reclamo ammissibile.</w:t>
      </w:r>
    </w:p>
    <w:p>
      <w:r>
        <w:rPr>
          <w:b/>
        </w:rPr>
        <w:t>E. 4</w:t>
      </w:r>
    </w:p>
    <w:p>
      <w:r>
        <w:t>Da quanto precede discende che il ricorso, manifestamente inammissibile e manifestamente non motivato in modo sufficiente, può essere deciso nella procedura semplificata dell' art. 108 cpv. 1 lett. a e b LTF .</w:t>
      </w:r>
    </w:p>
    <w:p>
      <w:r>
        <w:t>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