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5A_754/2016 vom 12. Oktober 2016</w:t>
      </w:r>
    </w:p>
    <w:p>
      <w:r>
        <w:t>Bundesgericht, 2016-10-12, DE</w:t>
      </w:r>
    </w:p>
    <w:p>
      <w:r>
        <w:rPr>
          <w:b/>
        </w:rPr>
        <w:t xml:space="preserve">Quelle: </w:t>
      </w:r>
      <w:r>
        <w:t>https://mcp.opencaselaw.ch/entscheid/bger_5A_754_2016</w:t>
      </w:r>
    </w:p>
    <w:p>
      <w:r>
        <w:t>FR: TF 5A_754/2016 du 12 octobre 2016</w:t>
      </w:r>
    </w:p>
    <w:p>
      <w:r>
        <w:t>IT: TF 5A_754/2016 del 12 ottobre 2016</w:t>
      </w:r>
    </w:p>
    <w:p>
      <w:pPr>
        <w:pStyle w:val="Heading2"/>
      </w:pPr>
      <w:r>
        <w:t>Erwägungen</w:t>
      </w:r>
    </w:p>
    <w:p>
      <w:r>
        <w:rPr>
          <w:b/>
        </w:rPr>
        <w:t>E. 1</w:t>
      </w:r>
    </w:p>
    <w:p>
      <w:r>
        <w:t>A.________ hat am 10. Oktober 2016 (Postaufgabe) beim Bundesgericht gegen ein Urteil vom 17. August 2016 Beschwerde erhoben, mit dem der Präsident des Kantonsgerichts des Kantons Luzern auf eine Verwaltungsgerichtsbeschwerde des Beschwerdeführers gegen die vorsorgliche Verfügung der Kindes- und Erwachsenenschutzbehörde Luzern vom 24. November 2015 nicht eingetreten ist.</w:t>
      </w:r>
    </w:p>
    <w:p>
      <w:r>
        <w:rPr>
          <w:b/>
        </w:rPr>
        <w:t>E. 2</w:t>
      </w:r>
    </w:p>
    <w:p>
      <w:r>
        <w:t>Gegenstand des vorliegenden Verfahrens ist ausschliesslich das Urteil vom 17. August 2016, mit dem der Präsident des Kantonsgerichts auf die Verwaltungsgerichtsbeschwerde nicht eingetreten ist. Soweit der Beschwerdeführer auf andere Entscheide Bezug nimmt oder Schadenersatzbegehren stellt bzw. mehr als die Aufhebung des angefochtenen Urteils und Rückweisung der Sache zur Behandlung der Verwaltungsgerichtsbeschwerde verlangt, ist darauf nicht einzutreten.</w:t>
      </w:r>
    </w:p>
    <w:p>
      <w:r>
        <w:rPr>
          <w:b/>
        </w:rPr>
        <w:t>E. 3.1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3.2</w:t>
      </w:r>
    </w:p>
    <w:p>
      <w:r>
        <w:t>Der Präsident hat in der Hauptbegründung erwogen, die Verfügung der KESB sei am 25. November 2015 versandt worden und dem Beschwerdeführer am 27. November 2015 zugegangen. Damit sei die zehntägige Frist zur Einreichung einer Beschwerde beim Kantonsgericht am 7. Dezember 2015 abgelaufen. Die am 10. Dezember 2015 eingereichte Beschwerde sei daher verspätet.</w:t>
      </w:r>
    </w:p>
    <w:p>
      <w:r>
        <w:rPr>
          <w:b/>
        </w:rPr>
        <w:t>E. 3.3</w:t>
      </w:r>
    </w:p>
    <w:p>
      <w:r>
        <w:t>Der Beschwerdeführer zeigt in seinen Ausführungen nicht anhand der Erwägung des angefochtenen Urteils auf, inwiefern die Vorinstanz den Sachverhalt willkürlich oder sonst wie gegen Bundesrecht verstossend festgestellt bzw. Bundesrecht oder seine verfassungsmässigen Rechte verletzt haben soll.</w:t>
      </w:r>
    </w:p>
    <w:p>
      <w:r>
        <w:rPr>
          <w:b/>
        </w:rPr>
        <w:t>E. 4</w:t>
      </w:r>
    </w:p>
    <w:p>
      <w:r>
        <w:t>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