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752/2020 vom 6. Januar 2021</w:t>
      </w:r>
    </w:p>
    <w:p>
      <w:r>
        <w:t>Bundesgericht, 2021-01-06, DE</w:t>
      </w:r>
    </w:p>
    <w:p>
      <w:r>
        <w:rPr>
          <w:b/>
        </w:rPr>
        <w:t xml:space="preserve">Quelle: </w:t>
      </w:r>
      <w:r>
        <w:t>https://mcp.opencaselaw.ch/entscheid/bger_5A_752_2020</w:t>
      </w:r>
    </w:p>
    <w:p>
      <w:r>
        <w:t>FR: TF 5A 752/2020 du 6 janvier 2021</w:t>
      </w:r>
    </w:p>
    <w:p>
      <w:r>
        <w:t>IT: TF 5A 752/2020 del 6 gennaio 2021</w:t>
      </w:r>
    </w:p>
    <w:p>
      <w:pPr>
        <w:pStyle w:val="Heading2"/>
      </w:pPr>
      <w:r>
        <w:t>Regeste</w:t>
      </w:r>
    </w:p>
    <w:p>
      <w:r>
        <w:t>Ausschlagung | Erbrecht</w:t>
      </w:r>
    </w:p>
    <w:p>
      <w:pPr>
        <w:pStyle w:val="Heading2"/>
      </w:pPr>
      <w:r>
        <w:t>Erwägungen</w:t>
      </w:r>
    </w:p>
    <w:p>
      <w:r>
        <w:rPr>
          <w:b/>
        </w:rPr>
        <w:t>E. 1.1</w:t>
      </w:r>
    </w:p>
    <w:p>
      <w:r>
        <w:t>Die gesetzlichen und die eingesetzten Erben haben gemäss Art. 566 Abs. 1 ZGB die Befugnis, die Erbschaft, die ihnen zugefallen ist, auszuschlagen. Laut Art. 570 ZGB ist die Ausschlagung von dem Erben bei der zuständigen Behörde mündlich oder schriftlich zu erklären (Abs. 1), die über die Ausschlagungen ein Protokoll zu führen hat (Abs. 3). Die (protokollierte) Ausschlagungserklärung ist beschwerdefähiger Endentscheid im Sinne von Art. 90 BGG (Urteile 5A_104/2014 vom 10. Oktober 2014 E. 1; 5A_44/2013 vom 25. April 2013 E. 1, nicht veröffentlicht in: BGE 139 III 225 ; 5A_594/2009 vom 20. April 2010 E. 1.1; 5A_578/2009 vom 12. Oktober 2009 E. 1; SABRINA GAURON-CARLIN, Les conditions de la recevabilité du recours en matière successorale devant le Tribunal fédéral, in: Journée de droit successoral 2019, 2019, S. 61 ff., S. 63 Rz. 4 bei/in Anm. 9).</w:t>
      </w:r>
    </w:p>
    <w:p>
      <w:r>
        <w:rPr>
          <w:b/>
        </w:rPr>
        <w:t>E. 1.2</w:t>
      </w:r>
    </w:p>
    <w:p>
      <w:r>
        <w:t>Der angefochtene Entscheid protokolliert keine Ausschlagung, sondern stellt lediglich fest, wer sich über Annahme oder Ausschlagung der Erbschaft noch wird aussprechen müssen. Im Verfahren der Ausschlagung vor Friedensgericht stellt er damit bloss einen Schritt auf dem Weg zur Protokollierung der Ausschlagungserklärungen dar. Er ist begrifflich ein selbstständig eröffneter Vor- oder Zwischenentscheid ( BGE 135 III 566 E. 1.1 S. 568; 134 II 142 E. 1.2.2 S. 143; z.B. zur Feststellung der Erbenstellung im ordentlichen Prozess: Urteil 5A_469/2010 vom 2. November 2010 E. 1.2). Da er weder die Zuständigkeit noch ein Ausstandsbegehren betrifft ( Art. 92 BGG ), unterliegt er der Beschwerde gemäss Art. 93 Abs. 1 BGG , wenn er einen nicht wieder gutzumachenden Nachteil bewirken kann (lit. a) oder wenn die Gutheissung der Beschwerde sofort einen Endentscheid herbeiführen und damit einen bedeutenden Aufwand an Zeit oder Kosten für ein weitläufiges Beweisverfahren ersparen würde (lit. b). Nach der Rechtsprechung obliegt es der Beschwerdeführerin darzutun, dass eine dieser beiden Voraussetzungen erfüllt ist, es sei denn, deren Vorliegen springe geradezu in die Augen ( BGE 144 III 475 E. 1.2 S. 480; 142 V 26 E. 1.2 S. 28; 141 III 395 E. 2.5 S. 400).</w:t>
      </w:r>
    </w:p>
    <w:p>
      <w:r>
        <w:rPr>
          <w:b/>
        </w:rPr>
        <w:t>E. 1.3</w:t>
      </w:r>
    </w:p>
    <w:p>
      <w:r>
        <w:t>Die Beschwerdeführerin setzt sich mit den Voraussetzungen von Art. 93 Abs. 1 BGG nicht auseinander. Deren Erfüllung ist auch nicht offenkundig. Die Beschwerdeführerin wird ihre Fragen allenfalls im Rahmen einer Beschwerde gegen die Erklärungen der zur Ausschlagung befugten nachfolgenden gesetzlichen Erben aufwerfen können. Sie wird dabei freilich zu bedenken haben, dass die Prüfungsbefugnis der zuständigen Behörde beschränkt ist und materielle Streitfragen auf dem ordentlichen Prozessweg zu klären sind (in E. 1.1 zitiertes Urteil 5A_44/2013 E. 3, wiedergegeben in: EITEL/HORAT, Erbrecht 2013-2015, successio 2016 S. 148; ausführlich: GULDENER, Grundzüge der freiwilligen Gerichtsbarkeit in der Schweiz, 1954, S. 44 f.).</w:t>
      </w:r>
    </w:p>
    <w:p>
      <w:r>
        <w:rPr>
          <w:b/>
        </w:rPr>
        <w:t>E. 2</w:t>
      </w:r>
    </w:p>
    <w:p>
      <w:r>
        <w:t>Auf die Beschwerde kann nicht eingetreten werden. Die Beschwerdeführerin ersucht um unentgeltliche Rechtspflege. Eine Gutheissung ihres Gesuchs setzte insbesondere voraus, dass die Rechtsbegehren nicht aussichtslos erscheinen ( Art. 64 Abs. 1 BGG ). Die vorstehenden Erwägungen verdeutlichen indessen, dass die gestellten Rechtsbegehren von Beginn an keinen Erfolg haben konnten. Die anwaltlich vertretene Beschwerdeführerin hat sich nicht einmal gefragt, was zulässiger Anfechtungsgegenstand ihrer Beschwerde sein könnte. Ihrem Gesuch um unentgeltliche Rechtspflege darf nicht entsprochen werden. Die Beschwerdeführerin wird damit kosten-,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