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750/2012 vom 14. Januar 2013</w:t>
      </w:r>
    </w:p>
    <w:p>
      <w:r>
        <w:t>Bundesgericht, 2013-01-14, FR</w:t>
      </w:r>
    </w:p>
    <w:p>
      <w:r>
        <w:rPr>
          <w:b/>
        </w:rPr>
        <w:t xml:space="preserve">Quelle: </w:t>
      </w:r>
      <w:r>
        <w:t>https://mcp.opencaselaw.ch/entscheid/bger_5A_750_2012</w:t>
      </w:r>
    </w:p>
    <w:p>
      <w:r>
        <w:t>FR: TF 5A 750/2012 du 14 janvier 2013</w:t>
      </w:r>
    </w:p>
    <w:p>
      <w:r>
        <w:t>IT: TF 5A 750/2012 del 14 gennaio 2013</w:t>
      </w:r>
    </w:p>
    <w:p>
      <w:pPr>
        <w:pStyle w:val="Heading2"/>
      </w:pPr>
      <w:r>
        <w:t>Regeste</w:t>
      </w:r>
    </w:p>
    <w:p>
      <w:r>
        <w:t>Révocation de l'exécuteur testamentaire | Droit des successions</w:t>
      </w:r>
    </w:p>
    <w:p>
      <w:pPr>
        <w:pStyle w:val="Heading2"/>
      </w:pPr>
      <w:r>
        <w:t>Erwägungen</w:t>
      </w:r>
    </w:p>
    <w:p>
      <w:r>
        <w:rPr>
          <w:b/>
        </w:rPr>
        <w:t>E. 1</w:t>
      </w:r>
    </w:p>
    <w:p>
      <w:r>
        <w:t>Le Tribunal fédéral examine d'office et librement la recevabilité des recours qui lui sont soumis ( ATF 134 III 115 consid. 1 et les références).</w:t>
      </w:r>
    </w:p>
    <w:p>
      <w:r>
        <w:rPr>
          <w:b/>
        </w:rPr>
        <w:t>E. 1.1</w:t>
      </w:r>
    </w:p>
    <w:p>
      <w:r>
        <w:t>La recevabilité du recours en matière civile suppose que celui-ci soit dirigé contre une décision finale, à savoir une décision qui met fin à la procédure, que ce soit pour un motif tiré du droit matériel ou de la procédure ( ATF 134 III 426 consid. 1; 133 III 629 consid. 2.2).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1.2</w:t>
      </w:r>
    </w:p>
    <w:p>
      <w:r>
        <w:t>L'arrêt attaqué, rendu dans le cadre d'un litige portant sur le prononcé de mesures administratives dans le cadre de la surveillance de l'activité de l'exécuteur testamentaire, a annulé l'ordonnance de l'autorité intimée "révoquant" l'exécuteur testamentaire de ses fonctions et lui a renvoyé la cause pour complément d'instruction. Il s'ensuit que la décision rendue par la Cour de justice - qui ne porte par ailleurs ni sur la compétence, ni sur une demande de récusation ( art. 92 LTF ) - ne met pas fin à la procédure et doit être considérée comme étant une «autre décision incidente» au sens de l' art. 93 LTF et non comme une décision finale. Il convient dès lors de statuer sur la recevabilité du recours au regard des conditions fixées par la disposition précitée.</w:t>
      </w:r>
    </w:p>
    <w:p>
      <w:r>
        <w:rPr>
          <w:b/>
        </w:rPr>
        <w:t>E. 1.3.1</w:t>
      </w:r>
    </w:p>
    <w:p>
      <w:r>
        <w:t>Les recourants estiment que la décision querellée les expose à un préjudice irréparable sous la forme d'une atteinte à leurs droits successoraux et patrimoniaux, "soit qu'une partie des actifs successoraux revenant aux héritiers C.X.________ disparaissent ou qu'à tout le moins, que les recourants n'obtiennent pas tout ce dont ils ont droit dans le cadre de la succession de leur père à cause des manquements de l'exécuteur testamentaire". Par préjudice irréparable au sens de l' art. 93 al. 1 let. a LTF , on entend le dommage juridique qu'une décision finale, même favorable au recourant, ne ferait pas disparaître complètement ( ATF 134 III 426 consid. 1.3.1; 133 III 629 consid. 2.3.1). Il incombe au recourant, si cela n'est pas évident, d'expliquer en quoi il est exposé à un préjudice irréparable et de démontrer ainsi que les conditions de recevabilité de son recours sont réunies à cet égard ( ATF 134 III 426 consid. 1.2 p. 429). En l'espèce, les recourants évoquent de manière toute générale, sans autres précisions, un risque d'éventuel préjudice patrimonial, s'agissant au demeurant de démarches dont l'exécuteur testamentaire est en charge depuis plusieurs années. Ce faisant, ils ne démontrent manifestement pas que les conditions d'un préjudice irréparable seraient remplies.</w:t>
      </w:r>
    </w:p>
    <w:p>
      <w:r>
        <w:rPr>
          <w:b/>
        </w:rPr>
        <w:t>E. 1.3.2</w:t>
      </w:r>
    </w:p>
    <w:p>
      <w:r>
        <w:t>Les recourants considèrent par ailleurs que leur recours est également recevable au motif qu'une décision contraire de la cour de céans pourrait mettre fin à la procédure et, ainsi, éviter une procédure longue et coûteuse dans la mesure où la Justice de paix s'est vue imposer de procéder à l'audition de l'exécuteur testamentaire et de permettre à celui-ci, ainsi qu'à Z.________, de se déterminer encore sur le courrier du 7 mars 2012. 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(cf. ATF 134 III 426 consid. 1.3.2; 133 III 629 consid. 2.4.1 et la jurisprudence citée). L'admission du recours doit ensuite permettre d'éviter une procédure probatoire longue et coûteuse. Il faut à cet égard apprécier l'ampleur prévisible de la procédure probatoire et porter sur elle un jugement, consistant à dire si le principe de l'économie de procédure justifie d'écarter la règle générale selon laquelle une cause ne peut être soumise au Tribunal fédéral qu'une seule fois; si l'administration des preuves doit se limiter à entendre les parties, leur permettre de produire des pièces et procéder à l'interrogatoire de quelques témoins, il ne s'agit pas d'une telle procédure (Corboz, Commentaire de la LTF, n. 33 et 34 ad art. 93 LTF ). En l'espèce, il apparaît d'emblée que les mesures d'instruction évoquées, soit une audition et la possibilité offerte de se prononcer sur une détermination versée au dossier, ne remplissent pas les conditions quant à l'ampleur prévisiblement longue de la procédure probatoire, ni, manifestement, s'agissant du coût des mesures en question.</w:t>
      </w:r>
    </w:p>
    <w:p>
      <w:r>
        <w:rPr>
          <w:b/>
        </w:rPr>
        <w:t>E. 2</w:t>
      </w:r>
    </w:p>
    <w:p>
      <w:r>
        <w:t>Vu ce qui précède, le recours est d'emblée irrecevable. Les frais sont mis solidairement à la charge des recourants, qui succombent ( art. 66 al. 1 et 5 LTF ). Il n'est pas alloué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