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5A_74/2012 vom 25. Januar 2012</w:t>
      </w:r>
    </w:p>
    <w:p>
      <w:r>
        <w:t>Bundesgericht, 2012-01-25, DE</w:t>
      </w:r>
    </w:p>
    <w:p>
      <w:r>
        <w:rPr>
          <w:b/>
        </w:rPr>
        <w:t xml:space="preserve">Quelle: </w:t>
      </w:r>
      <w:r>
        <w:t>https://mcp.opencaselaw.ch/entscheid/bger_5A_74_2012</w:t>
      </w:r>
    </w:p>
    <w:p>
      <w:r>
        <w:t>FR: TF 5A_74/2012 du 25 janvier 2012</w:t>
      </w:r>
    </w:p>
    <w:p>
      <w:r>
        <w:t>IT: TF 5A_74/2012 del 25 gennaio 2012</w:t>
      </w:r>
    </w:p>
    <w:p>
      <w:pPr>
        <w:pStyle w:val="Heading2"/>
      </w:pPr>
      <w:r>
        <w:t>Volltext</w:t>
      </w:r>
    </w:p>
    <w:p>
      <w:r>
        <w:t>Bundesgericht</w:t>
      </w:r>
    </w:p>
    <w:p>
      <w:r>
        <w:t>Tribunal fédéral</w:t>
      </w:r>
    </w:p>
    <w:p>
      <w:r>
        <w:t>Tribunale federale</w:t>
      </w:r>
    </w:p>
    <w:p>
      <w:r>
        <w:t>Tribunal federal</w:t>
      </w:r>
    </w:p>
    <w:p>
      <w:r>
        <w:t>{T 0/2}</w:t>
      </w:r>
    </w:p>
    <w:p>
      <w:r>
        <w:t>5A_74/2012</w:t>
      </w:r>
    </w:p>
    <w:p>
      <w:r>
        <w:t>Urteil vom 25. Januar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Betreibungsamt Y.________.</w:t>
      </w:r>
    </w:p>
    <w:p>
      <w:r>
        <w:t>Gegenstand</w:t>
      </w:r>
    </w:p>
    <w:p>
      <w:r>
        <w:t>Lohnpfändung,</w:t>
      </w:r>
    </w:p>
    <w:p>
      <w:r>
        <w:t>Beschwerde nach Art. 72 ff. BGG gegen das Urteil vom 12. Januar 2012 des Kantonsgerichts Freiburg (Schuldbetreibungs- und Konkurskammer).</w:t>
      </w:r>
    </w:p>
    <w:p>
      <w:r>
        <w:t>Nach Einsicht</w:t>
      </w:r>
    </w:p>
    <w:p>
      <w:r>
        <w:t>in die Beschwerde gemäss Art. 72 ff. BGG gegen das Urteil vom 12. Januar 2012 des Kantonsgerichts Freiburg, das (als SchK-Aufsichtsbehörde) eine Beschwerde des Beschwerdeführers gegen eine (durch das Betreibungsamt vorgenommene) Lohnpfändung mit (wiedererwägungsweise) auf Fr. 1'558.95 herabgesetzter pfändbarer Quote abgewiesen hat,</w:t>
      </w:r>
    </w:p>
    <w:p>
      <w:r>
        <w:t>in Erwägung,</w:t>
      </w:r>
    </w:p>
    <w:p>
      <w:r>
        <w:t>dass das Kantonsgericht erwog, der Beschwerdeführer habe innerhalb der ihm angesetzten Frist weder eine Stellungnahme zur Stellungnahme des Betreibungsamtes noch ein Gesuch um Fristwiederherstellung eingereicht, weshalb auf die verspätet eingereichte Stellungnahme nicht einzutreten sei, die Berechnungen des Betreibungsamtes seien nicht zu beanstanden, zu Recht habe dieses (entsprechend den Richtlinien der Konferenz der Betreibungs- und Konkursbeamten der Schweiz und gemäss BGE 130 III 765 E. 2.3) den Grundbetrag des im Konkubinat ohne gemeinsame Kinder lebenden Beschwerdeführers auf Fr. 850.-- bestimmt, ebenso wenig zu beanstanden sei die Berücksichtigung der Hälfte der Wohnkosten ( BGE 128 III 159 E. 3b) sowie die Berechnung der Autokosten (mit der Möglichkeit der Berücksichtigung höherer nachgewiesener Kosten), schliesslich habe das Betreibungsamt richtigerweise unbewiesene Schichtarbeit und unbelegten erhöhten Kleiderverbrauch unberücksichtigt gelassen, jedoch dem Beschwerdeführer Mehrkosten für auswärtige Verpflegung zugestanden,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kantonsgerichtlichen Erwägungen eingeht,</w:t>
      </w:r>
    </w:p>
    <w:p>
      <w:r>
        <w:t>dass es insbesondere nicht genügt, die bereits vom Kantonsgericht widerlegten Behauptungen zu wiederholen, vor Bundesgericht die Lage der Dinge aus eigener Sicht zu schildern und eigene Berechnungen anzustellen,</w:t>
      </w:r>
    </w:p>
    <w:p>
      <w:r>
        <w:t>dass der Beschwerdeführer erst recht nicht nach den gesetzlichen Anforderungen anhand der kantonsgerichtlichen Erwägungen aufzeigt, inwiefern das Urteil des Kantonsgerichts vom 12. Januar 2012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300.-- werden dem Beschwerdeführer auferlegt.</w:t>
      </w:r>
    </w:p>
    <w:p>
      <w:r>
        <w:t>3.</w:t>
      </w:r>
    </w:p>
    <w:p>
      <w:r>
        <w:t>Dieses Urteil wird dem Beschwerdeführer, dem Betreibungsamt Y.________ und dem Kantonsgericht Freiburg schriftlich mitgeteilt.</w:t>
      </w:r>
    </w:p>
    <w:p>
      <w:r>
        <w:t>Lausanne, 25. Januar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