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5A_746/2009 vom 11. Januar 2010</w:t>
      </w:r>
    </w:p>
    <w:p>
      <w:r>
        <w:t>Bundesgericht, 2010-01-11, DE</w:t>
      </w:r>
    </w:p>
    <w:p>
      <w:r>
        <w:rPr>
          <w:b/>
        </w:rPr>
        <w:t xml:space="preserve">Quelle: </w:t>
      </w:r>
      <w:r>
        <w:t>https://mcp.opencaselaw.ch/entscheid/bger_5A_746_2009</w:t>
      </w:r>
    </w:p>
    <w:p>
      <w:r>
        <w:t>FR: TF 5A_746/2009 du 11 janvier 2010</w:t>
      </w:r>
    </w:p>
    <w:p>
      <w:r>
        <w:t>IT: TF 5A_746/2009 del 11 gennaio 2010</w:t>
      </w:r>
    </w:p>
    <w:p>
      <w:pPr>
        <w:pStyle w:val="Heading2"/>
      </w:pPr>
      <w:r>
        <w:t>Volltext</w:t>
      </w:r>
    </w:p>
    <w:p>
      <w:r>
        <w:t>Bundesgericht</w:t>
      </w:r>
    </w:p>
    <w:p>
      <w:r>
        <w:t>Tribunal fédéral</w:t>
      </w:r>
    </w:p>
    <w:p>
      <w:r>
        <w:t>Tribunale federale</w:t>
      </w:r>
    </w:p>
    <w:p>
      <w:r>
        <w:t>Tribunal federal</w:t>
      </w:r>
    </w:p>
    <w:p>
      <w:r>
        <w:t>{T 0/2}</w:t>
      </w:r>
    </w:p>
    <w:p>
      <w:r>
        <w:t>5A_746/2009</w:t>
      </w:r>
    </w:p>
    <w:p>
      <w:r>
        <w:t>Urteil vom 11. Januar 2010</w:t>
      </w:r>
    </w:p>
    <w:p>
      <w:r>
        <w:t>II. zivilrechtliche Abteilung</w:t>
      </w:r>
    </w:p>
    <w:p>
      <w:r>
        <w:t>Besetzung</w:t>
      </w:r>
    </w:p>
    <w:p>
      <w:r>
        <w:t>Bundesrichterin Hohl, Präsidentin,</w:t>
      </w:r>
    </w:p>
    <w:p>
      <w:r>
        <w:t>Gerichtsschreiber Füllemann.</w:t>
      </w:r>
    </w:p>
    <w:p>
      <w:r>
        <w:t>Parteien</w:t>
      </w:r>
    </w:p>
    <w:p>
      <w:r>
        <w:t>X.________,</w:t>
      </w:r>
    </w:p>
    <w:p>
      <w:r>
        <w:t>Beschwerdeführer,</w:t>
      </w:r>
    </w:p>
    <w:p>
      <w:r>
        <w:t>gegen</w:t>
      </w:r>
    </w:p>
    <w:p>
      <w:r>
        <w:t>Z.________,</w:t>
      </w:r>
    </w:p>
    <w:p>
      <w:r>
        <w:t>Beschwerdegegnerin.</w:t>
      </w:r>
    </w:p>
    <w:p>
      <w:r>
        <w:t>Gegenstand</w:t>
      </w:r>
    </w:p>
    <w:p>
      <w:r>
        <w:t>Aufhebung einer Schuldneranweisung.</w:t>
      </w:r>
    </w:p>
    <w:p>
      <w:r>
        <w:t>Beschwerde nach Art. 72ff. BGG gegen den Beschluss vom 2. Oktober 2009 des Obergerichts des Kantons Thurgau.</w:t>
      </w:r>
    </w:p>
    <w:p>
      <w:r>
        <w:t>Nach Einsicht</w:t>
      </w:r>
    </w:p>
    <w:p>
      <w:r>
        <w:t>in die Beschwerde nach Art. 72ff. BGG gegen den Beschluss vom 2. Oktober 2009 des Obergerichts des Kantons Thurgau,</w:t>
      </w:r>
    </w:p>
    <w:p>
      <w:r>
        <w:t>in Erwägung,</w:t>
      </w:r>
    </w:p>
    <w:p>
      <w:r>
        <w:t>dass der Beschwerdeführer mit Nachfristansetzung gemäss Art. 62 Abs. 3 BGG vom 1. Dezember 2009 unter Androhung des Nichteintretens bei Säumnis aufgefordert worden ist, den (ihm mit abweisender Armenrechtsverfügung vom 10. November 2009 auferlegten, jedoch nicht eingegangenen) Kostenvorschuss von Fr. 1'500.-- innerhalb einer nicht erstreckbaren Nachfrist bis zum 14. Dezember 2009 dem Bundesgericht in bar zu zahlen oder zu Gunsten der Bundesgerichtskasse (Postkonto 10-674-3) entweder an einem Schalter der Schweizerischen Post zu übergeben oder (bei Erteilung eines Zahlungsauftrags an die Post oder an eine Bank) einem in der Schweiz befindlichen Post- bzw. Bankkonto der Beschwerde führenden Partei oder ihres Vertreters zu belasten ( Art. 48 Abs. 4 BGG ) und ausserdem (bei Erteilung eines Zahlungsauftrags) der Bundesgerichtskasse innerhalb von 10 Tagen seit Ablauf der nicht erstreckbaren Nachfrist eine Bestätigung der Postfinance bzw. der Bank einzureichen, wonach der Vorschussbetrag fristgerecht dem Post- bzw. Bankkonto belastet worden ist,</w:t>
      </w:r>
    </w:p>
    <w:p>
      <w:r>
        <w:t>dass der Beschwerdeführer den Kostenvorschuss auch innerhalb der Nachfrist weder bei der Bundesgerichtskasse in bar geleistet noch zu deren Gunsten an einem Postschalter übergeben und auch nicht den (für den Fall eines Zahlungsauftrags) ihm obliegenden Nachweis der rechtzeitigen Vorschussleistung durch Belastungsbestätigung erbracht hat, weshalb (androhungsgemäss und ungeachtet der erst nach Ablauf der Nachfrist eingereichten weiteren Eingabe) gestützt auf Art. 62 Abs. 3 BGG im Verfahren nach Art. 108 Abs. 1 lit. a BGG auf die Beschwerde nicht einzutreten ist und der Beschwerdeführer kostenpflichtig wird ( Art. 66 Abs. 1 BGG ),</w:t>
      </w:r>
    </w:p>
    <w:p>
      <w:r>
        <w:t>erkennt die Präsidentin:</w:t>
      </w:r>
    </w:p>
    <w:p>
      <w:r>
        <w:t>1.</w:t>
      </w:r>
    </w:p>
    <w:p>
      <w:r>
        <w:t>Auf die Beschwerde wird nicht eingetreten.</w:t>
      </w:r>
    </w:p>
    <w:p>
      <w:r>
        <w:t>2.</w:t>
      </w:r>
    </w:p>
    <w:p>
      <w:r>
        <w:t>Die Gerichtskosten von Fr. 300.-- werden dem Beschwerdeführer auferlegt.</w:t>
      </w:r>
    </w:p>
    <w:p>
      <w:r>
        <w:t>3.</w:t>
      </w:r>
    </w:p>
    <w:p>
      <w:r>
        <w:t>Dieses Urteil wird den Parteien und dem Obergericht des Kantons Thurgau schriftlich mitgeteilt.</w:t>
      </w:r>
    </w:p>
    <w:p>
      <w:r>
        <w:t>Lausanne, 11. Januar 2010</w:t>
      </w:r>
    </w:p>
    <w:p>
      <w:r>
        <w:t>Im Namen der II. zivilrechtlichen Abteilung</w:t>
      </w:r>
    </w:p>
    <w:p>
      <w:r>
        <w:t>des Schweizerischen Bundesgerichts</w:t>
      </w:r>
    </w:p>
    <w:p>
      <w:r>
        <w:t>Die Präsidentin: Der Gerichtsschreiber:</w:t>
      </w:r>
    </w:p>
    <w:p>
      <w:r>
        <w:t>Hohl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