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5A_742/2014 vom 14. Oktober 2014</w:t>
      </w:r>
    </w:p>
    <w:p>
      <w:r>
        <w:t>Bundesgericht, 2014-10-14, DE</w:t>
      </w:r>
    </w:p>
    <w:p>
      <w:r>
        <w:rPr>
          <w:b/>
        </w:rPr>
        <w:t xml:space="preserve">Quelle: </w:t>
      </w:r>
      <w:r>
        <w:t>https://mcp.opencaselaw.ch/entscheid/bger_5A_742_2014</w:t>
      </w:r>
    </w:p>
    <w:p>
      <w:r>
        <w:t>FR: TF 5A_742/2014 du 14 octobre 2014</w:t>
      </w:r>
    </w:p>
    <w:p>
      <w:r>
        <w:t>IT: TF 5A_742/2014 del 14 ottobre 2014</w:t>
      </w:r>
    </w:p>
    <w:p>
      <w:pPr>
        <w:pStyle w:val="Heading2"/>
      </w:pPr>
      <w:r>
        <w:t>Erwägungen</w:t>
      </w:r>
    </w:p>
    <w:p>
      <w:r>
        <w:rPr>
          <w:b/>
        </w:rPr>
        <w:t>E. 1</w:t>
      </w:r>
    </w:p>
    <w:p>
      <w:r>
        <w:t>Mit Entscheid vom 17. September 2014 wies das Obergericht des Kantons Bern, Zivilabteilung, Kindes- und Erwachsenenschutzgericht, die gegen die ärztliche fürsorgerische Unterbringung geführte Beschwerde des Beschwerdeführers ab. Der Beschwerdeführer hat diesen Entscheid mit Eingabe vom 22. September 2014 beim Bundesgericht mit Beschwerde in Zivilsachen angefochten. Der Beschwerdeführer ist am 30. September 2014 aus der ärztlich angeordneten fürsorgerischen Unterbringung entlassen worden.</w:t>
      </w:r>
    </w:p>
    <w:p>
      <w:r>
        <w:rPr>
          <w:b/>
        </w:rPr>
        <w:t>E. 2.1</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(vgl. BGE 131 I 153 E. 1.2 S. 157).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zum Ganzen: BGE 140 III 92 E. 1.1; 136 III 497 E. 1.1 S. 499 mit Hinweisen).</w:t>
      </w:r>
    </w:p>
    <w:p>
      <w:r>
        <w:rPr>
          <w:b/>
        </w:rPr>
        <w:t>E. 2.2</w:t>
      </w:r>
    </w:p>
    <w:p>
      <w:r>
        <w:t>Der Beschwerdeführer ist am 30. September 2014 aus der ärztlich angeordneten fürsorgerischen Unterbringung entlassen worden, womit kein aktuelles schützenswertes Interesse an der Behandlung der Beschwerde mehr besteht. Ein virtuelles Interesse wird vorliegend nicht substanziiert geltend gemacht.</w:t>
      </w:r>
    </w:p>
    <w:p>
      <w:r>
        <w:rPr>
          <w:b/>
        </w:rPr>
        <w:t>E. 2.3</w:t>
      </w:r>
    </w:p>
    <w:p>
      <w:r>
        <w:t>Da das schützenswerte Interesse erst nach Einreichung der Beschwerde dahingefallen ist, wird das vorliegende Beschwerdeverfahren durch den Präsidenten der Abteilung in Anwendung von Art. 32 Abs. 2 BGG als gegenstandslos abgeschrieben ( BGE 136 III 497 E. 1.2; 118 Ia 488 E. 1.2).</w:t>
      </w:r>
    </w:p>
    <w:p>
      <w:r>
        <w:rPr>
          <w:b/>
        </w:rPr>
        <w:t>E. 3</w:t>
      </w:r>
    </w:p>
    <w:p>
      <w:r>
        <w:t>Den Umständen des konkreten Falles entsprechend werden keine 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