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740/2012 vom 11. März 2013</w:t>
      </w:r>
    </w:p>
    <w:p>
      <w:r>
        <w:t>Bundesgericht, 2013-03-11, FR</w:t>
      </w:r>
    </w:p>
    <w:p>
      <w:r>
        <w:rPr>
          <w:b/>
        </w:rPr>
        <w:t xml:space="preserve">Quelle: </w:t>
      </w:r>
      <w:r>
        <w:t>https://mcp.opencaselaw.ch/entscheid/bger_5A_740_2012</w:t>
      </w:r>
    </w:p>
    <w:p>
      <w:r>
        <w:t>FR: TF 5A 740/2012 du 11 mars 2013</w:t>
      </w:r>
    </w:p>
    <w:p>
      <w:r>
        <w:t>IT: TF 5A 740/2012 del 11 marzo 2013</w:t>
      </w:r>
    </w:p>
    <w:p>
      <w:pPr>
        <w:pStyle w:val="Heading2"/>
      </w:pPr>
      <w:r>
        <w:t>Regeste</w:t>
      </w:r>
    </w:p>
    <w:p>
      <w:r>
        <w:t>assistance judiciaire (mesures protectrices de l'union conjugale, droit de garde)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et librement la recevabilité des recours qui lui sont soumis ( ATF 134 III 115 consid. 1 et les arrêts cités).</w:t>
      </w:r>
    </w:p>
    <w:p>
      <w:r>
        <w:rPr>
          <w:b/>
        </w:rPr>
        <w:t>E. 1.1</w:t>
      </w:r>
    </w:p>
    <w:p>
      <w:r>
        <w:t>L'arrêt attaqué portant sur des mesures protectrices de l'union conjugale ( art. 172 ss CC ) est une décision en matière civile au sens de l' art. 72 al. 1 LTF ; elle est finale selon l' art. 90 LTF ( ATF 133 III 393 consid. 4). Comme le litige porte sur le droit de garde d'un enfant, le recours a pour objet une affaire non pécuniaire. Ces considérations valent aussi en tant que le recourant critique uniquement le rejet de sa requête d'assistance judiciaire pour la procédure d'appel: ce refus ne constitue pas une décision incidente puisque celle-ci n'a pas été prise séparément du fond (arrêts 5A_182/2012 du 24 septembre 2012 consid. 1; 5A_567/2011 du 10 février 2012 consid. 1). Le recours a par ailleurs été déposé par une partie ayant pris part à la procédure devant l'autorité précédente et ayant un intérêt digne de protection à l'annulation ou à la modification de l'arrêt entrepris ( art. 76 al. 1 LTF ), dans le délai ( art. 100 al. 1 LTF ) et dans la forme ( art. 42 LTF ) prévus par la loi.</w:t>
      </w:r>
    </w:p>
    <w:p>
      <w:r>
        <w:rPr>
          <w:b/>
        </w:rPr>
        <w:t>E. 1.2</w:t>
      </w:r>
    </w:p>
    <w:p>
      <w:r>
        <w:t>Conformément à l' art. 98 LTF , lorsqu'un recours est formé à l'encontre d'une décision portant sur des mesures protectrices de l'union conjugale, seule peut être dénoncée la violation de droits constitutionnels ( ATF 133 III 393 consid. 5.1 in fine, 585 consid. 3.3). Le Tribunal fédéral n'examine la violation de droits fondamentaux que si le recourant a invoqué et motivé son grief conformément à l' art. 106 al. 2 LTF , à savoir s'il l'a expressément soulevé et exposé d'une manière claire et détaillée (principe d'allégation; ATF 134 I 83 consid. 3.2 et les arrêts cités). Le recourant qui se plaint de la violation de tels droits doit ainsi indiquer précisément quelle disposition constitutionnelle a été violée et démontrer, par une argumentation précise, en quoi consiste la violation ( ATF 133 IV 286 consid. 1.4; 133 II 249 consid. 1.4.2).</w:t>
      </w:r>
    </w:p>
    <w:p>
      <w:r>
        <w:rPr>
          <w:b/>
        </w:rPr>
        <w:t>E. 2</w:t>
      </w:r>
    </w:p>
    <w:p>
      <w:r>
        <w:t>La juridiction cantonale a motivé son refus de l'assistance judiciaire par l'absence de chances de succès de l'appel au sens de l' art. 117 let. b CPC . Le recourant se contente d'affirmer qu'il est dans l'impossibilité de régler les 600 fr. qui lui sont réclamés, qu'il a informé les tribunaux à maintes reprises - notamment la juridiction cantonale par courrier du 5 août 2012, soit antérieurement à la reddition de l'arrêt attaqué - qu'il vit dans la précarité, et que l'épouse, qui a menti sur ses revenus, bénéficie pour sa part de l'assistance judiciaire: cette argumentation, qui n'est pas dirigée contre la motivation de la décision cantonale, ne satisfait manifestement pas aux exigences de motivation de l' art. 106 al. 2 LTF (cf. supra, consid. 1.2). Il ne peut dès lors être entré en matière.</w:t>
      </w:r>
    </w:p>
    <w:p>
      <w:r>
        <w:rPr>
          <w:b/>
        </w:rPr>
        <w:t>E. 3</w:t>
      </w:r>
    </w:p>
    <w:p>
      <w:r>
        <w:t>Le recours se révèle ainsi irrecevable. Dans la mesure où il était d'emblée voué à l'échec, l'assistance judiciaire ne peut être accordée pour la procédure devant le Tribunal fédéral ( art. 64 al. 1 LTF ). Il convient cependant, dans les circonstances données, de renoncer à percevoir un émolument judiciaire ( art. 66 al. 1, seconde phrase, LTF ). L'intimée, qui n'a pas été invitée à se déterminer, n'a pas droit à des dépens ( art. 68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