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739/2023 vom 26. März 2024</w:t>
      </w:r>
    </w:p>
    <w:p>
      <w:r>
        <w:t>Bundesgericht, 2024-03-26, FR</w:t>
      </w:r>
    </w:p>
    <w:p>
      <w:r>
        <w:rPr>
          <w:b/>
        </w:rPr>
        <w:t xml:space="preserve">Quelle: </w:t>
      </w:r>
      <w:r>
        <w:t>https://mcp.opencaselaw.ch/entscheid/bger_5A_739_2023</w:t>
      </w:r>
    </w:p>
    <w:p>
      <w:r>
        <w:t>FR: TF 5A 739/2023 du 26 mars 2024</w:t>
      </w:r>
    </w:p>
    <w:p>
      <w:r>
        <w:t>IT: TF 5A 739/2023 del 26 marzo 2024</w:t>
      </w:r>
    </w:p>
    <w:p>
      <w:pPr>
        <w:pStyle w:val="Heading2"/>
      </w:pPr>
      <w:r>
        <w:t>Regeste</w:t>
      </w:r>
    </w:p>
    <w:p>
      <w:r>
        <w:t>mesures provisionnelles dans un procès en modification du jugement de divorce (autorité parentale, autorisation de déplacer le lieu de résidence de l'enfant) | Droit de la famille</w:t>
      </w:r>
    </w:p>
    <w:p>
      <w:pPr>
        <w:pStyle w:val="Heading2"/>
      </w:pPr>
      <w:r>
        <w:t>Erwägungen</w:t>
      </w:r>
    </w:p>
    <w:p>
      <w:r>
        <w:rPr>
          <w:b/>
        </w:rPr>
        <w:t>E. 1</w:t>
      </w:r>
    </w:p>
    <w:p>
      <w:r>
        <w:t>La décision entreprise est une décision de mesures provisionnelles, prise dans le contexte d'une procédure en modification du jugement de divorce. Soumise au recours en matière civile ( art. 72 al. 1 LTF ), cette décision est de nature incidente au sens de l' art. 93 LTF (parmi plusieurs: arrêts 5A_185/2022 du 21 décembre 2022 consid. 3; 5A_694/2019 du 24 février 2020 consid. 1.1 et les références citées); elle est susceptible de causer un préjudice irréparable à la recourante selon l' art. 93 al. 1 let. a LTF en restreignant ses prérogatives parentales (cf. ATF 137 III 475 consid. 1 et les références). Les autres conditions du recours en matière civile sont également ici réunies (art. 75 al. 1 et 2; art. 76 al. 1 let. a et b; art. 100 al. 1 LTF ).</w:t>
      </w:r>
    </w:p>
    <w:p>
      <w:r>
        <w:rPr>
          <w:b/>
        </w:rPr>
        <w:t>E. 2</w:t>
      </w:r>
    </w:p>
    <w:p>
      <w:r>
        <w:t>Le Tribunal fédéral examine d'office sa compétence ( art. 29 al. 1 LTF ; ATF 147 I 268 consid. 1).</w:t>
      </w:r>
    </w:p>
    <w:p>
      <w:r>
        <w:rPr>
          <w:b/>
        </w:rPr>
        <w:t>E. 2.1</w:t>
      </w:r>
    </w:p>
    <w:p>
      <w:r>
        <w:t>L'autorité parentale comprend le droit de déterminer le lieu de résidence de l'enfant ( art. 301a al. 1 CC ). Si les parents exercent conjointement l'autorité parentale, l'un d'eux ne peut transférer le domicile de l'enfant à l'étranger qu'avec le consentement de l'autre parent ou sur décision du tribunal ou de l'autorité de protection de l'enfant ( art. 301a al. 2 let. a CC ).</w:t>
      </w:r>
    </w:p>
    <w:p>
      <w:r>
        <w:rPr>
          <w:b/>
        </w:rPr>
        <w:t>E. 2.2.1</w:t>
      </w:r>
    </w:p>
    <w:p>
      <w:r>
        <w:t>La LDIP (RS 291) règle la compétence des tribunaux et autorités suisses dans le domaine international ( art. 1 al. 1 let. a LDIP ). Les traités internationaux ( art. 1 al. 2 LDIP ) ne sont toutefois pas concernés. La Suisse et la France sont des États contractants de la Convention de La Haye du 19 octobre 1996 concernant la compétence, la loi applicable, la reconnaissance, l'exécution et la coopération en matière de responsabilité parentale et de mesures de protection des enfants (CLaH96; RS 0.211.231.011), en sorte que la compétence doit être déterminée en fonction de ce traité, en vigueur dans ces deux États. Selon l'art. 5 al. 1 CLaH96, les autorités, tant judiciaires qu'administratives, de l'État contractant de la résidence habituelle de l'enfant sont compétentes pour prendre des mesures de protection de la personne ou des biens de l'enfant. L'art. 5 al. 2 CLaH96 prévoit qu'en cas de déplacement de la résidence habituelle de l'enfant dans un autre État contractant, les autorités de l'État de la nouvelle résidence habituelle de l'enfant sont compétentes, sous réserve d'un déplacement ou non-retour illicite de l'enfant au sens de l'art. 7 CLaH96.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cette autorité perd la compétence pour statuer sur les mesures de protection ( ATF 143 III 193 consid. 2; arrêt 5A_933/2020 du 14 avril 2021 consid. 1.1). La résidence habituelle peut exister sitôt après le changement du lieu de séjour, si elle est destinée à être durable et à remplacer le précédent centre d'intérêts (arrêts 5A_933/2020 précité ibid . et la référence; 5A_948/2017 du 12 mars 2018 consid. 3.3).</w:t>
      </w:r>
    </w:p>
    <w:p>
      <w:r>
        <w:rPr>
          <w:b/>
        </w:rPr>
        <w:t>E. 2.2.2</w:t>
      </w:r>
    </w:p>
    <w:p>
      <w:r>
        <w:t>L'intimé et sa fille ont quitté la Suisse pour la France immédiatement après la reddition de la décision rendue par le tribunal civil. Ce déplacement était licite dès lors qu'autorisé par cette décision et effectué avant que la recourante eût obtenu la restitution - ici à titre superprovisionnel - de l'effet suspensif sur ce point ( art. 450f CC sur renvoi de l' art. 314 CC ; art. 315 al. 4 let. b et 5 CPC ). Il faut par ailleurs admettre que le changement de résidence habituelle de la fille des parties, prévu dans une perspective à long terme, avec son parent de référence, était immédiatement effectif. Dans cette mesure, le maintien de la compétence des tribunaux suisses n'apparaît pas donné au regard de l'art. 5 al. 2 CLaH96. Les jurisprudences de la CourEDH Roth c. Suisse (requête 69444/17) et Plazzi c. Suisse (requête 44101/18) du 8 février 2022 n'infirment pas cette conclusion. Dans ces deux dernières affaires, la limitation du droit d'accès à un tribunal ( art. 6 par. 1 CEDH ) a été retenue en raison du fait que le déplacement de l'enfant à l'étranger entraînant la perte de compétence des autorités judiciaires suisses avait été décidé par une autorité administrative. Dans la présente affaire en revanche, le déplacement du lieu de résidence de l'enfant a fait l'objet d'un examen en fait et en droit par deux autorités judiciaires successives, un contrôle judiciaire effectif complet ayant ainsi été assuré à la recourante (cf. à ce sujet: VAERINI, Le changement du lieu de résidence de l'enfant par l'autorité de protection de l'enfant, sui generis 2023, p. 159 ss, n. 40 ss; LE FORT, Droit d'accès à un tribunal en cas de déménagement des enfants, PJA 2023 p. 560 ss, 564 s.).</w:t>
      </w:r>
    </w:p>
    <w:p>
      <w:r>
        <w:rPr>
          <w:b/>
        </w:rPr>
        <w:t>E. 2.2.3</w:t>
      </w:r>
    </w:p>
    <w:p>
      <w:r>
        <w:t>Cela étant, les considérations qui suivent permettent de toute manière de retenir que l'argumentation développée par la recourante est largement défaillante et que le recours est infondé.</w:t>
      </w:r>
    </w:p>
    <w:p>
      <w:r>
        <w:rPr>
          <w:b/>
        </w:rPr>
        <w:t>E. 3.1</w:t>
      </w:r>
    </w:p>
    <w:p>
      <w:r>
        <w:t>La décision attaquée porte sur des mesures provisionnelles au sens de l' art. 98 LTF , en sorte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Une décision ne peut en particulier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3.2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4</w:t>
      </w:r>
    </w:p>
    <w:p>
      <w:r>
        <w:t>La recourante soutient que les maximes procédurales auraient été arbitrairement appliquées.</w:t>
      </w:r>
    </w:p>
    <w:p>
      <w:r>
        <w:rPr>
          <w:b/>
        </w:rPr>
        <w:t>E. 4.1</w:t>
      </w:r>
    </w:p>
    <w:p>
      <w:r>
        <w:t>La cour cantonale a souligné les sérieuses lacunes dans la motivation de l'appel, précisant qu'il ne lui appartenait pas de rechercher, dans les centaines de pièces déposées par les parties, si l'une ou l'autre d'entre elles pourraient confirmer la version des faits que la recourante se contentait d'opposer à celle retenue par la première instance. L'autorité cantonale a néanmoins décidé de laisser indécise l'éventuelle irrecevabilité de l'appel et est entrée en matière sur le fond. Dans la mesure où c'est essentiellement dans ce contexte que la recourante reproche à la cour cantonale une application arbitraire de la maxime inquisitoire illimitée, sa critique est ainsi sans objet, le caractère défaillant de sa motivation n'ayant pas fondé la décision entreprise.</w:t>
      </w:r>
    </w:p>
    <w:p>
      <w:r>
        <w:rPr>
          <w:b/>
        </w:rPr>
        <w:t>E. 4.2</w:t>
      </w:r>
    </w:p>
    <w:p>
      <w:r>
        <w:t>La recourante paraît également soulever le grief susmentionné en lien avec l'aliénation parentale que subirait prétendument sa fille. La motivation du recours n'est cependant pas compréhensible sur ce point, singulièrement l'on ne saisit pas quels sont les "messages" que la recourante reproche à la cour cantonale de ne pas avoir examinés.</w:t>
      </w:r>
    </w:p>
    <w:p>
      <w:r>
        <w:rPr>
          <w:b/>
        </w:rPr>
        <w:t>E. 5</w:t>
      </w:r>
    </w:p>
    <w:p>
      <w:r>
        <w:t>La recourante se prévaut ensuite de la violation arbitraire de l' art. 301a CC . Elle invoque aussi dans cette perspective l'établissement arbitraire des faits ainsi que la violation de son droit d'être entendue.</w:t>
      </w:r>
    </w:p>
    <w:p>
      <w:r>
        <w:rPr>
          <w:b/>
        </w:rPr>
        <w:t>E. 5.1</w:t>
      </w:r>
    </w:p>
    <w:p>
      <w:r>
        <w:t>Le bien de l'enfant constitue la règle fondamentale en matière d'attribution des droits parentaux ( ATF 143 I 21 consid. 5.5.3; 141 III 328 consid. 5.4), les intérêts des parents devant être relégués au second plan ( ATF 142 III 617 consid. 3.2.3 et les références; arrêt 5A_23/2023 du 17 janvier 2024 consid. 3.1.1 et les références).</w:t>
      </w:r>
    </w:p>
    <w:p>
      <w:r>
        <w:rPr>
          <w:b/>
        </w:rPr>
        <w:t>E. 5.1.1</w:t>
      </w:r>
    </w:p>
    <w:p>
      <w:r>
        <w:t>S'agissant de l'autorisation de déplacer le lieu de résidence de l'enfant à l'étranger, nécessaire au sens de l' art. 301a al. 2 let. a CC lorsque l'exercice de l'autorité parentale est conjoint, le modèle de prise en charge préexistant constitue le point de départ de l'analyse, sous réserve d'une modification de la situation.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 ATF 142 III 481 consid. 2.7 et les références;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 ATF 144 III 469 consid. 4.1; 142 III 612 consid. 4.3; 142 III 481 consid. 2.7; arrêt 5A_23/2023 précité consid. 3.1.2 et les références). Il est généralement admis qu'entre onze et treize ans, l'enfant dispose de la capacité de discernement à cet égard ( ATF 131 III 553 consid. 1.2.2; arrêt 5A_808/2022 du 12 juin 2023 consid. 4.1.2 et les références [jurisprudences rendues en lien avec l'audition de l'enfant]).</w:t>
      </w:r>
    </w:p>
    <w:p>
      <w:r>
        <w:rPr>
          <w:b/>
        </w:rPr>
        <w:t>E. 5.1.2</w:t>
      </w:r>
    </w:p>
    <w:p>
      <w:r>
        <w:t>Après l'ouverture d'un procès en modification d'un jugement de divorce, le prononcé de mesures provisionnelles analogues à celles de l' art. 276 al. 1 CPC (cf. art. 284 al. 3 CPC ) est soumis à des conditions restrictives: compte tenu de l'autorité de la chose jugée dont bénéficie le jugement de divorce, une modification ne peut être ordonnée, à titre de mesures provisionnelles dans un procès subséquent, qu'en cas d'urgence et en présence de circonstances particulières (arrêts 5A_274/2016 du 26 août 2016 consid. 4.1; 5A_641/2015 du 3 mars 2016 consid. 4.1 avec les références). Une retenue particulière doit par ailleurs être exercée s'agissant de l'autorisation provisoire de déplacer le lieu de résidence de l'enfant à l'étranger, eu égard à la perte de compétence qu'un tel déménagement entraîne pour les juridictions suisses lorsque le pays de destination est partie à CLaH96 ( ATF 144 III 469 consid. 4.2.2; supra consid. 2).</w:t>
      </w:r>
    </w:p>
    <w:p>
      <w:r>
        <w:rPr>
          <w:b/>
        </w:rPr>
        <w:t>E. 5.2</w:t>
      </w:r>
    </w:p>
    <w:p>
      <w:r>
        <w:t>La cour cantonale a considéré que le changement de résidence de l'enfant revêtait une certaine urgence et était conforme à son intérêt, ce même à titre provisionnel. Les juges cantonaux ont d'abord relevé la qualité de parent référent de l'intimé et la bonne cohabitation entre le père et sa fille, de même que le caractère très ténu du lien mère-fille, découlant de la décision unilatérale de la recourante de ne plus exercer son droit de visite. Dans ces circonstances très particulières, ils en ont déduit le caractère " assez nettement abusif " de l'opposition de la recourante au changement du lieu de résidence de sa fille, ne saisissant pas concrètement ce que celui-ci changerait pour la mère en l'état actuel des choses, étant précisé que l'intéressée ne formulait aucune proposition concrète en vue d'une éventuelle reprise des relations personnelles. La cour cantonale a souligné que C.________ avait par ailleurs été très claire sur son souhait de continuer à vivre avec son père et, ainsi de pouvoir l'accompagner en France; vu son âge, cette volonté, au demeurant librement exprimée, devait être prise en considération. Les circonstances entourant la nécessité du déménagement (licenciement de l'intimé, nouvel emploi rapidement proposé et accepté) étaient ensuite vraisemblables malgré les doutes soulevés par la recourante. La volonté de l'intimé de chercher, avec une certaine urgence, un emploi mieux rémunéré que le précédent apparaissait de surcroît logique (recherches d'emploi infructueuses en Suisse; fragilisation de l'intimé sur le marché du travail helvétique suite à une longue période de chômage antérieure, à laquelle des efforts de reconversion avaient permis de mettre un terme). Il n'était pas établi que les prétendus autres moyens financiers dont il disposait lui auraient permis de faire indéfiniment l'appoint et qu'il aurait renoncé, à long terme, à l'obtention d'un emploi mieux rémunéré que le bas salaire dont il avait pu se contenter précédemment. Le déménagement lui-même ne posait enfin pas de difficultés particulières si ce n'est celles qui pourraient être rencontrées usuellement par d'autres enfants ou adolescents, étant précisé que C.________ avait déjà des repères dans cette région du sud de la France qu'elle connaissait - ses grands-parents y disposant d'un logement de vacances.</w:t>
      </w:r>
    </w:p>
    <w:p>
      <w:r>
        <w:rPr>
          <w:b/>
        </w:rPr>
        <w:t>E. 5.3</w:t>
      </w:r>
    </w:p>
    <w:p>
      <w:r>
        <w:t>Il n'est pas contesté que l'intimé exerce la garde exclusive de sa fille depuis 2020 et qu'il en est le parent de référence, étant de surcroît avéré que la recourante a cessé unilatéralement d'exercer son droit de visite à compter d'août 2021. Dans cette perspective, il importe uniquement de déterminer si le déménagement de C.________ revêtait une urgence particulière, dès lors qu'autorisé à titre provisionnel, et s'il la plaçait en danger. Or les critiques développées par la recourante ne permettent nullement de démontrer l'arbitraire de l'appréciation effectuée par la cour cantonale à cet égard, ni d'ailleurs la violation de son droit d'être entendue sous l'angle de son droit à une décision motivée, également invoquée dans ce contexte.</w:t>
      </w:r>
    </w:p>
    <w:p>
      <w:r>
        <w:rPr>
          <w:b/>
        </w:rPr>
        <w:t>E. 5.3.1</w:t>
      </w:r>
    </w:p>
    <w:p>
      <w:r>
        <w:t>La question de la nécessité du déménagement n'est d'abord pas efficacement contestée par la recourante. Celle-ci se limite à répéter que son ex-époux disposait d'importants revenus parallèles lui permettant d'assurer ses besoins et ceux de sa fille sans nécessité de prise d'emploi à l'étranger et occulte ainsi la motivation cantonale développée sur ce point. Les circonstances du licenciement de l'intimé et l'acquisition d'un nouvel emploi, retenues sous l'angle de la vraisemblance par la cour cantonale, ne sont pas discutées par la recourante. L'on ne saurait au demeurant retenir que l'urgence n'aurait pas été précisée par la cour cantonale: celle-ci a en effet retenu qu'il était compréhensible que l'intimé saisît rapidement l'opportunité qui lui était offerte à l'étranger, vu les circonstances de sa situation sur le marché suisse de l'emploi; claire sur ce point, la décision cantonale ne viole donc pas le droit d'être entendue de la recourante. La motivation développée par la cour cantonale écarte par ailleurs implicitement l'éventualité, prétendument évoquée par l'intimé, de poursuivre ses recherches d'emploi en Suisse dans l'hypothèse d'un refus de délivrer l'autorisation sollicitée. C'est donc en vain que la recourante reproche à l'autorité cantonale de ne pas en avoir tenu compte dans son appréciation.</w:t>
      </w:r>
    </w:p>
    <w:p>
      <w:r>
        <w:rPr>
          <w:b/>
        </w:rPr>
        <w:t>E. 5.3.2</w:t>
      </w:r>
    </w:p>
    <w:p>
      <w:r>
        <w:t>Au sujet de la préservation des intérêts de sa fille, la recourante se contente d'opposer les inconvénients usuels liés à un déménagement (système scolaire différent; perte de repères sociaux), lesquels ne sont pas suffisants à eux seuls pour refuser le déménagement ( supra consid. 5.1); quoique la recourante tente de le dénier, le fait que C.________ ait régulièrement passé des vacances dans la région de son nouveau lieu de vie - région dans laquelle la cour cantonale a également considéré qu'elle bénéficierait d'une présence plus importante de ses grands-parents paternels qui y ont une résidence secondaire - suffit à lui donner déjà certains repères. La recourante pointe certes le refus du Tribunal civil d'accéder à la première demande de l'intimé de déplacer à titre provisionnel la résidence de l'enfant en se référant à la stabilité qui lui était nécessaire ( supra let. C), ce quelques mois avant l'introduction de la présente procédure; les circonstances ne sont toutefois ici pas parfaitement identiques, vu la prise d'emploi de l'intimé en France - dont la recourante n'a pas discuté efficacement le caractère vraisemblable et nécessaire. Contrairement à ce qu'affirme la recourante, C.________ se trouve également à un âge - presque treize ans au moment où le déménagement a été envisagé - où sa volonté quant à la perspective du déménagement peut parfaitement être prise en considération (consid. 5.1 supra ), étant souligné que la cour cantonale a estimé que, contrairement à ce que tentait d'affirmer la mère, aucune aliénation parentale ne pouvait ici être retenue à dire d'expert. L'on précisera que l'épisode de la représentation théâtrale à laquelle la recourante aurait assisté malgré le refus de C.________, épisode évoqué par la cour cantonale et sur lequel la recourante tente de revenir pour démontrer l'absence de volonté libre de sa fille, n'est aucunement décisif dans ce contexte; il n'y sera donc pas revenu.</w:t>
      </w:r>
    </w:p>
    <w:p>
      <w:r>
        <w:rPr>
          <w:b/>
        </w:rPr>
        <w:t>E. 5.3.3</w:t>
      </w:r>
    </w:p>
    <w:p>
      <w:r>
        <w:t>Enfin et surtout, il faut souligner que la recourante s'applique essentiellement à affirmer que le déménagement entraînerait un déracinement pour sa fille et une dépendance plus importante encore à son père, sans aucunement démontrer que rester à U.________ servirait mieux l'intérêt de C.________ ou permettrait une évolution de la relation mère-fille.</w:t>
      </w:r>
    </w:p>
    <w:p>
      <w:r>
        <w:rPr>
          <w:b/>
        </w:rPr>
        <w:t>E. 6</w:t>
      </w:r>
    </w:p>
    <w:p>
      <w:r>
        <w:t>La recourante se plaint de ce qu'aucun droit de visite n'aurait été aménagé en sa faveur, ce qui à son sens contreviendrait clairement aux art. 273 ss CC , 11 et 14 Cst., étant précisé que la violation de ces deux dernières dispositions est invoquée sans motivation particulière, ce qui exclut son examen (consid. 3.1 supra ).</w:t>
      </w:r>
    </w:p>
    <w:p>
      <w:r>
        <w:rPr>
          <w:b/>
        </w:rPr>
        <w:t>E. 6.1</w:t>
      </w:r>
    </w:p>
    <w:p>
      <w:r>
        <w:t>Selon l' art. 273 al. 1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127 III 295 consid. 4a; 123 III 445 consid. 3b); dans chaque cas, la décision doit donc être prise de manière à répondre le mieux possible à ses besoins ( ATF 117 II 353 consid. 3; 115 II 206 consid. 4a et 317 consid. 2), l'intérêt des parents étant relégué à l'arrière-plan ( ATF 130 III 585 consid. 2.2.1 et les références). Si les relations personnelles compromettent le développement de l'enfant, le droit d'entretenir ces relations peut néanmoins être retiré ou refusé en tant qu' ultima ratio ( art. 274 al. 2 CC ; cf. arrêts 5A_268/2023 du 19 septembre 2023 consid. 3.1.2 et les références; 5A_699/2021 du 21 décembre 2021 consid. 6.1 et les références). L'attitude défensive de l'enfant capable de discernement envers le parent qui n'en a pas la garde, exprimée de manière catégorique et répétée, sur le vu de ses propres expériences ( ATF 126 III 219 consid. 2b), doit être prise en considération (cf. arrêt 5A_699/2021 précité consid. 6.1 et les références).</w:t>
      </w:r>
    </w:p>
    <w:p>
      <w:r>
        <w:rPr>
          <w:b/>
        </w:rPr>
        <w:t>E. 6.2</w:t>
      </w:r>
    </w:p>
    <w:p>
      <w:r>
        <w:t>La cour cantonale a estimé que, dans la situation très particulière du cas d'espèce, l'absence de fixation d'un droit de visite n'était pas contraire au droit. Elle a rappelé à cet égard le refus unilatéral de la recourante d'entretenir avec sa fille d'autres contacts que l'envoi épisodique de messages, soulignant que sa renonciation à exercer le droit de visite qui lui était reconnu avait provoqué une rupture significative du lien entre elles. Le refus qu'exprimait C.________ quant à une reprise des relations avec sa mère était ainsi compréhensible et celle-là serait incompatible avec son bien. Dans la situation actuelle, il n'y avait ainsi aucun sens à fixer formellement et concrètement un droit de visite en faveur de la recourante, les juges cantonaux précisant d'ailleurs ne pas voir quelles pourraient en être les modalités, la recourante ne formulant au demeurant aucune proposition concrète à cet égard. En réalité, dans la mesure où le père ne s'opposait pas à ce que C.________ échangeât des messages avec sa mère ou se rendît en Suisse pour l'y rencontrer - proposant même de prendre en charge le coût des trajets -, mère et fille pouvaient à tout moment renouer des liens, sans qu'il fût nécessairement ou automatiquement besoin de l'intervention d'une instance judiciaire à cet effet.</w:t>
      </w:r>
    </w:p>
    <w:p>
      <w:r>
        <w:rPr>
          <w:b/>
        </w:rPr>
        <w:t>E. 6.3</w:t>
      </w:r>
    </w:p>
    <w:p>
      <w:r>
        <w:t>Soutenant que sa démarche consistant à interrompre unilatéralement les relations avec sa fille était destinée à préserver celle-ci - et ainsi implicitement à assurer son bien -, la recourante reproche aux juges cantonaux de n'avoir aménagé aucun droit de visite, ce qui violerait très clairement les règles visant à préserver l'intérêt supérieur de l'enfant. L'on peine à saisir le sens de cette argumentation, pour le moins contradictoire. L'on précisera par ailleurs que le droit de visite de la recourante est latent sans qu'il lui ait été retiré: il lui appartient cependant de prendre l'initiative de renouer le contact avec sa fille, tout comme elle a unilatéralement décidé de l'interrompre.</w:t>
      </w:r>
    </w:p>
    <w:p>
      <w:r>
        <w:rPr>
          <w:b/>
        </w:rPr>
        <w:t>E. 7</w:t>
      </w:r>
    </w:p>
    <w:p>
      <w:r>
        <w:t>La recourante invoque encore l'application arbitraire de l' art. 298 CC , critiquant l'attribution de l'autorité parentale exclusive à l'intimé.</w:t>
      </w:r>
    </w:p>
    <w:p>
      <w:r>
        <w:rPr>
          <w:b/>
        </w:rPr>
        <w:t>E. 7.1</w:t>
      </w:r>
    </w:p>
    <w:p>
      <w:r>
        <w:t>L'autorité parentale conjointe est la règle ( art. 296 al. 2 CC ) et l'attribution de l'autorité parentale exclusive à l'un des parents doit rester une exception étroitement limitée ( ATF 141 III 472 consid. 4.7). Une telle exception est en particulier envisageable en présence d'un conflit important et persistant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 141 III 472 consid. 4.3 et 4.7). Il est admis qu'en l'absence de toute communication entre les parents le bien de l'enfant n'est cependant pas garanti par l'exercice de l'autorité parentale conjointe (cf. ATF 142 III 197 consid. 3.5; arrêt 5A_268/2023 du 19 septembre 2023 consid. 2.1 et les références). Le juge des mesures provisionnelles est en droit de confier l'autorité parentale à un seul parent pour la durée de l'instance déjà. Néanmoins, il ne faut pas perdre de vue le caractère provisoire des mesures fondées sur l' art. 276 CPC , applicable sur renvoi de l' art. 284 al. 3 CPC , le juge devant autant que possible éviter d'ordonner des mesures qui créeraient une situation irréversible ou préjugeraient définitivement des décisions à prendre dans le jugement au fond. Si l'attribution de la garde à un seul des parents apparaît suffisante pour garantir le bien de l'enfant, il n'y a pas lieu de modifier aussi l'exercice de l'autorité parentale (cf. arrêt 5A_433/2020 du 15 décembre 2020 consid. 3.1).</w:t>
      </w:r>
    </w:p>
    <w:p>
      <w:r>
        <w:rPr>
          <w:b/>
        </w:rPr>
        <w:t>E. 7.2</w:t>
      </w:r>
    </w:p>
    <w:p>
      <w:r>
        <w:t>Pour justifier le transfert provisionnel de l'autorité parentale exclusive au père, l'autorité cantonale a souligné qu'en raison de leurs très vives tensions, toute collaboration ou communication entre les parties était impossible et que le déménagement entraînait la perte d'encadrement du curateur, lequel avait permis jusqu'alors d'assurer l'immédiateté des décisions importantes; l'intimé devait dans cette dernière perspective disposer d'une plus grande latitude dans les décisions à prendre sur place et les démarches à effectuer pour sa fille.</w:t>
      </w:r>
    </w:p>
    <w:p>
      <w:r>
        <w:rPr>
          <w:b/>
        </w:rPr>
        <w:t>E. 7.3</w:t>
      </w:r>
    </w:p>
    <w:p>
      <w:r>
        <w:t>A l'appui de son grief, la recourante se limite à affirmer qu'il n'y aurait "j amais eu de difficulté particulière quant aux décisions en lien avec l'autorité parentale ". Cette simple affirmation est manifestement insuffisante au regard des exigences de motivation strictes qui s'appliquent ici (consid. 3.1 supra ); il ne sera ainsi pas entré en matière sur la question de savoir si l'octroi de l'autorité parentale exclusive au recourant se justifiait à titre provisionnel.</w:t>
      </w:r>
    </w:p>
    <w:p>
      <w:r>
        <w:rPr>
          <w:b/>
        </w:rPr>
        <w:t>E. 8</w:t>
      </w:r>
    </w:p>
    <w:p>
      <w:r>
        <w:t>Dans un dernier grief, la recourante se prévaut de la protection de la bonne foi et de l'interdiction des comportements contradictoires.</w:t>
      </w:r>
    </w:p>
    <w:p>
      <w:r>
        <w:rPr>
          <w:b/>
        </w:rPr>
        <w:t>E. 8.1</w:t>
      </w:r>
    </w:p>
    <w:p>
      <w:r>
        <w:t>Sous cette critique, la recourante paraît d'une part reprocher à la juridiction cantonale d'avoir confirmé la décision rendue en première instance le 11 juillet 2023, pourtant en contradiction avec celle prononcée en mars 2023 par la même autorité, sur une même requête de l'intimé. Elle semble d'autre part se plaindre du caractère abusif de l'attitude procédurale de l'intimé, celui-ci ayant déposé deux requêtes identiques en un court intervalle.</w:t>
      </w:r>
    </w:p>
    <w:p>
      <w:r>
        <w:rPr>
          <w:b/>
        </w:rPr>
        <w:t>E. 8.2</w:t>
      </w:r>
    </w:p>
    <w:p>
      <w:r>
        <w:t>L'on relèvera d'abord que la recevabilité de cet argument se révèle douteux sous l'angle de l'épuisement des griefs ( art. 75 al. 1 LTF ; ATF 146 III 203 consid. 3.3.4; 145 III 42 consid. 2.2.2; 143 III 290 consid. 1.1 et les références), la décision attaquée ne traitant nullement de cette question, sans que la recourante invoque la violation de son droit d'être entendue sur ce point.</w:t>
      </w:r>
    </w:p>
    <w:p>
      <w:r>
        <w:rPr>
          <w:b/>
        </w:rPr>
        <w:t>E. 8.3.1</w:t>
      </w:r>
    </w:p>
    <w:p>
      <w:r>
        <w:t>A supposer que cette critique s'adresse à l'intimé et qu'elle se réfère ainsi implicitement à l' art. 2 al. 2 CC , elle est irrecevable, vu les motifs de recours ici limités ( art. 98 LTF ; supra consid. 3.1).</w:t>
      </w:r>
    </w:p>
    <w:p>
      <w:r>
        <w:rPr>
          <w:b/>
        </w:rPr>
        <w:t>E. 8.3.2</w:t>
      </w:r>
    </w:p>
    <w:p>
      <w:r>
        <w:t>La violation de l' art. 5 al. 3 Cst. , à laquelle pourrait éventuellement faire référence la critique de la recourante, n'entre ici nullement en considération, étant précisé que la seconde requête de l'intimé est fondée sur un nouvel élément de fait - la prise d'un emploi à l'étranger - dont la vraisemblance a été admise par les autorités cantonales, sans contestation efficace de la recourante (consid. 5.3.1 supra ).</w:t>
      </w:r>
    </w:p>
    <w:p>
      <w:r>
        <w:rPr>
          <w:b/>
        </w:rPr>
        <w:t>E. 9</w:t>
      </w:r>
    </w:p>
    <w:p>
      <w:r>
        <w:t>En définitive, le recours doit être rejeté dans la mesure de sa recevabilité. Les frais judiciaires sont à la charge de la recourante ( art. 66 al. 1 LTF ). Aucune indemnité de dépens n'est attribuée à l'intimé, qui a procédé sans avocat pour contester la requête d'effet suspensif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